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E69542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EF7D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3pt;height:65.7pt" o:ole="" fillcolor="window">
            <v:imagedata r:id="rId8" o:title="" gain="192753f" blacklevel="-3932f"/>
          </v:shape>
          <o:OLEObject Type="Embed" ProgID="Photoshop.Image.6" ShapeID="_x0000_i1025" DrawAspect="Content" ObjectID="_1763789391" r:id="rId9">
            <o:FieldCodes>\s</o:FieldCodes>
          </o:OLEObject>
        </w:object>
      </w:r>
    </w:p>
    <w:p w14:paraId="49F8BE4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6A941B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4B476D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0FFE5A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41B302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2144B1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91D79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09CAE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3FD9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67BAA99B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7F099265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7059170F" w14:textId="47F03186" w:rsid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Дубровского районного Совета народных депутатов 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b/>
          <w:sz w:val="36"/>
          <w:szCs w:val="36"/>
        </w:rPr>
        <w:t>2024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 </w:t>
      </w:r>
    </w:p>
    <w:p w14:paraId="2D422CE5" w14:textId="25D49DB0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и на плановый период </w:t>
      </w:r>
      <w:r w:rsidR="00ED7B06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ED7B06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5EC11EF0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1CCBD8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906DF7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DD768D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0BDE8862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322BD83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CD475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5C36E57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410CFE2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A7F4A2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04BA8A8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192189D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CC701F1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79A2829E" w14:textId="0C7D5829" w:rsid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>202</w:t>
      </w:r>
      <w:r w:rsidR="00ED7B06">
        <w:rPr>
          <w:rFonts w:ascii="Times New Roman" w:eastAsia="Calibri" w:hAnsi="Times New Roman" w:cs="Times New Roman"/>
          <w:sz w:val="36"/>
          <w:szCs w:val="36"/>
        </w:rPr>
        <w:t>3</w:t>
      </w:r>
      <w:r w:rsidR="003A00CD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18518890" w14:textId="77777777" w:rsidR="00DA5321" w:rsidRPr="004C3FD9" w:rsidRDefault="00DA5321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A79E234" w14:textId="0BAFAEBB" w:rsidR="004C3FD9" w:rsidRPr="00DA5321" w:rsidRDefault="00DA5321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321">
        <w:rPr>
          <w:rFonts w:ascii="Times New Roman" w:eastAsia="Calibri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1</w:t>
      </w:r>
      <w:r w:rsidR="003A00C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.12.202</w:t>
      </w:r>
      <w:r w:rsidR="003A00C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A69F0F5" w14:textId="77777777" w:rsidR="00945764" w:rsidRPr="00945764" w:rsidRDefault="00945764" w:rsidP="00DB3E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6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2D4DBCCC" w14:textId="77777777" w:rsidR="00945764" w:rsidRP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0C5228F" w14:textId="7E2671C1" w:rsidR="00FD65C5" w:rsidRPr="00FD65C5" w:rsidRDefault="00945764" w:rsidP="00FD6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решения Дубровского районного Совета народных депутатов  «О бюджете 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муниципального района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, Стандартом внешнего 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1C5E79">
        <w:rPr>
          <w:rFonts w:ascii="Times New Roman" w:eastAsia="Calibri" w:hAnsi="Times New Roman" w:cs="Times New Roman"/>
          <w:sz w:val="28"/>
          <w:szCs w:val="28"/>
        </w:rPr>
        <w:t>(</w:t>
      </w:r>
      <w:r w:rsidR="00FD65C5">
        <w:rPr>
          <w:rFonts w:ascii="Times New Roman" w:eastAsia="Calibri" w:hAnsi="Times New Roman" w:cs="Times New Roman"/>
          <w:sz w:val="28"/>
          <w:szCs w:val="28"/>
        </w:rPr>
        <w:t>СВМФК</w:t>
      </w:r>
      <w:r w:rsidR="001C5E79">
        <w:rPr>
          <w:rFonts w:ascii="Times New Roman" w:eastAsia="Calibri" w:hAnsi="Times New Roman" w:cs="Times New Roman"/>
          <w:sz w:val="28"/>
          <w:szCs w:val="28"/>
        </w:rPr>
        <w:t>)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65C5" w:rsidRPr="00F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 контроля формирования проекта местного бюджета на очередной финансовый год и на плановый период»</w:t>
      </w:r>
      <w:r w:rsid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Регламента Контрольно-счетной палаты </w:t>
      </w:r>
      <w:r w:rsidR="00FD65C5" w:rsidRPr="00FD65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</w:t>
      </w:r>
      <w:r w:rsidR="00C3359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пунктом 1.1</w:t>
      </w:r>
      <w:r w:rsidR="003A00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918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плана работ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Контрольно-счётной палаты  на 202</w:t>
      </w:r>
      <w:r w:rsidR="003A00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258E1860" w14:textId="307A995D" w:rsidR="00945764" w:rsidRDefault="00945764" w:rsidP="00DB3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0179082"/>
      <w:bookmarkStart w:id="2" w:name="_Hlk152919906"/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Дубровского районного Совета народных депутатов  о бюджете 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 w:rsidR="00B342F9"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 w:rsidR="00BB2E00"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2F9"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BB2E00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7509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26.11.</w:t>
      </w:r>
      <w:r w:rsidR="006B0881" w:rsidRPr="00FA73A9">
        <w:rPr>
          <w:rFonts w:ascii="Times New Roman" w:eastAsia="Calibri" w:hAnsi="Times New Roman" w:cs="Times New Roman"/>
          <w:sz w:val="28"/>
          <w:szCs w:val="28"/>
        </w:rPr>
        <w:t>2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021 №183-7</w:t>
      </w:r>
      <w:r w:rsidR="00BB2E00" w:rsidRPr="00FA73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0D7D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5B4786" w14:textId="28A4E986" w:rsidR="00CC2C18" w:rsidRDefault="005F4A26" w:rsidP="00D303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20179161"/>
      <w:bookmarkEnd w:id="1"/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CC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C14BE6" w14:textId="102DF215" w:rsidR="005F4A26" w:rsidRPr="005F4A26" w:rsidRDefault="005F4A26" w:rsidP="00D3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D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4C527EFC" w14:textId="4DACBBD6" w:rsidR="00CC000D" w:rsidRDefault="00CC000D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в сумме </w:t>
      </w:r>
      <w:r w:rsid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534 533,7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</w:t>
      </w:r>
      <w:r w:rsidR="00DB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налоговые и неналоговые доходы в сумме </w:t>
      </w:r>
      <w:r w:rsid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132 166,0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693EE" w14:textId="5BB9D785" w:rsidR="006B0881" w:rsidRPr="006B0881" w:rsidRDefault="00FA73A9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B93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B93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534</w:t>
      </w:r>
      <w:r w:rsid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 533,7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14D5D93F" w14:textId="3FDE79D8" w:rsidR="006B0881" w:rsidRPr="006B0881" w:rsidRDefault="00FA73A9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в сумме 0,0 рублей;</w:t>
      </w:r>
    </w:p>
    <w:p w14:paraId="6AFBF9CF" w14:textId="549E1263" w:rsidR="006B0881" w:rsidRPr="006B0881" w:rsidRDefault="00FA73A9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74B93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4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рублей.</w:t>
      </w:r>
    </w:p>
    <w:p w14:paraId="6948253D" w14:textId="1AE360F5" w:rsidR="00CC2C18" w:rsidRDefault="00CC2C18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226CC20D" w14:textId="3A54C4FC" w:rsidR="00FA73A9" w:rsidRPr="00FA73A9" w:rsidRDefault="00FA73A9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CD">
        <w:rPr>
          <w:rFonts w:ascii="Times New Roman" w:hAnsi="Times New Roman" w:cs="Times New Roman"/>
          <w:sz w:val="28"/>
          <w:szCs w:val="28"/>
        </w:rPr>
        <w:t>433 068,5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</w:t>
      </w:r>
      <w:r w:rsidR="003A00CD" w:rsidRPr="00FA73A9">
        <w:rPr>
          <w:rFonts w:ascii="Times New Roman" w:hAnsi="Times New Roman" w:cs="Times New Roman"/>
          <w:sz w:val="28"/>
          <w:szCs w:val="28"/>
        </w:rPr>
        <w:t>сумме 138</w:t>
      </w:r>
      <w:r w:rsidR="003A00CD">
        <w:rPr>
          <w:rFonts w:ascii="Times New Roman" w:hAnsi="Times New Roman" w:cs="Times New Roman"/>
          <w:sz w:val="28"/>
          <w:szCs w:val="28"/>
        </w:rPr>
        <w:t> 569,0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CD">
        <w:rPr>
          <w:rFonts w:ascii="Times New Roman" w:hAnsi="Times New Roman" w:cs="Times New Roman"/>
          <w:sz w:val="28"/>
          <w:szCs w:val="28"/>
        </w:rPr>
        <w:t>442 025,8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</w:t>
      </w:r>
      <w:r w:rsidR="003A00CD" w:rsidRPr="00FA73A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A00CD">
        <w:rPr>
          <w:rFonts w:ascii="Times New Roman" w:hAnsi="Times New Roman" w:cs="Times New Roman"/>
          <w:sz w:val="28"/>
          <w:szCs w:val="28"/>
        </w:rPr>
        <w:t>148 132,0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415D37CD" w14:textId="71961E26" w:rsidR="00FA73A9" w:rsidRPr="00FA73A9" w:rsidRDefault="00FA73A9" w:rsidP="00DB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общий объем расходов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3A00CD" w:rsidRPr="00FA73A9">
        <w:rPr>
          <w:rFonts w:ascii="Times New Roman" w:hAnsi="Times New Roman" w:cs="Times New Roman"/>
          <w:sz w:val="28"/>
          <w:szCs w:val="28"/>
        </w:rPr>
        <w:t>сумме 433</w:t>
      </w:r>
      <w:r w:rsidR="003A00CD">
        <w:rPr>
          <w:rFonts w:ascii="Times New Roman" w:hAnsi="Times New Roman" w:cs="Times New Roman"/>
          <w:sz w:val="28"/>
          <w:szCs w:val="28"/>
        </w:rPr>
        <w:t> 068,5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3A00CD" w:rsidRPr="00FA73A9">
        <w:rPr>
          <w:rFonts w:ascii="Times New Roman" w:hAnsi="Times New Roman" w:cs="Times New Roman"/>
          <w:sz w:val="28"/>
          <w:szCs w:val="28"/>
        </w:rPr>
        <w:t>рублей, в</w:t>
      </w:r>
      <w:r w:rsidRPr="00FA73A9">
        <w:rPr>
          <w:rFonts w:ascii="Times New Roman" w:hAnsi="Times New Roman" w:cs="Times New Roman"/>
          <w:sz w:val="28"/>
          <w:szCs w:val="28"/>
        </w:rPr>
        <w:t xml:space="preserve"> том числе условно утвержденные расходы в сумме </w:t>
      </w:r>
      <w:r w:rsidR="003A00CD">
        <w:rPr>
          <w:rFonts w:ascii="Times New Roman" w:hAnsi="Times New Roman" w:cs="Times New Roman"/>
          <w:sz w:val="28"/>
          <w:szCs w:val="28"/>
        </w:rPr>
        <w:t>4 050,0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CD">
        <w:rPr>
          <w:rFonts w:ascii="Times New Roman" w:hAnsi="Times New Roman" w:cs="Times New Roman"/>
          <w:sz w:val="28"/>
          <w:szCs w:val="28"/>
        </w:rPr>
        <w:t>442 025,8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3A00CD">
        <w:rPr>
          <w:rFonts w:ascii="Times New Roman" w:hAnsi="Times New Roman" w:cs="Times New Roman"/>
          <w:sz w:val="28"/>
          <w:szCs w:val="28"/>
        </w:rPr>
        <w:t>8 195,0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30328D76" w14:textId="7F8EDD62" w:rsidR="00FA73A9" w:rsidRPr="00FA73A9" w:rsidRDefault="00FA73A9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дефицит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 w:rsidR="003A00CD">
        <w:rPr>
          <w:rFonts w:ascii="Times New Roman" w:hAnsi="Times New Roman" w:cs="Times New Roman"/>
          <w:sz w:val="28"/>
          <w:szCs w:val="28"/>
        </w:rPr>
        <w:t xml:space="preserve">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3A00CD" w:rsidRPr="00FA73A9">
        <w:rPr>
          <w:rFonts w:ascii="Times New Roman" w:hAnsi="Times New Roman" w:cs="Times New Roman"/>
          <w:sz w:val="28"/>
          <w:szCs w:val="28"/>
        </w:rPr>
        <w:t>и на</w:t>
      </w:r>
      <w:r w:rsidRPr="00FA73A9">
        <w:rPr>
          <w:rFonts w:ascii="Times New Roman" w:hAnsi="Times New Roman" w:cs="Times New Roman"/>
          <w:sz w:val="28"/>
          <w:szCs w:val="28"/>
        </w:rPr>
        <w:t xml:space="preserve">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0,0 рублей;</w:t>
      </w:r>
    </w:p>
    <w:p w14:paraId="05191E92" w14:textId="512E1DC6" w:rsidR="00FA73A9" w:rsidRDefault="00FA73A9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года в сумме 0,00 рублей </w:t>
      </w:r>
      <w:r w:rsidR="003A00CD" w:rsidRPr="00FA73A9">
        <w:rPr>
          <w:rFonts w:ascii="Times New Roman" w:hAnsi="Times New Roman" w:cs="Times New Roman"/>
          <w:sz w:val="28"/>
          <w:szCs w:val="28"/>
        </w:rPr>
        <w:t>и на</w:t>
      </w:r>
      <w:r w:rsidRPr="00FA73A9">
        <w:rPr>
          <w:rFonts w:ascii="Times New Roman" w:hAnsi="Times New Roman" w:cs="Times New Roman"/>
          <w:sz w:val="28"/>
          <w:szCs w:val="28"/>
        </w:rPr>
        <w:t xml:space="preserve"> 1 </w:t>
      </w:r>
      <w:r w:rsidR="003A00CD" w:rsidRPr="00FA73A9">
        <w:rPr>
          <w:rFonts w:ascii="Times New Roman" w:hAnsi="Times New Roman" w:cs="Times New Roman"/>
          <w:sz w:val="28"/>
          <w:szCs w:val="28"/>
        </w:rPr>
        <w:t>января 2026</w:t>
      </w:r>
      <w:r w:rsidR="003A00CD">
        <w:rPr>
          <w:rFonts w:ascii="Times New Roman" w:hAnsi="Times New Roman" w:cs="Times New Roman"/>
          <w:sz w:val="28"/>
          <w:szCs w:val="28"/>
        </w:rPr>
        <w:t>-2027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года в сумме 0,0 рублей. </w:t>
      </w:r>
    </w:p>
    <w:p w14:paraId="71390C12" w14:textId="77777777" w:rsidR="006A6B1C" w:rsidRDefault="006A6B1C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2CBCB9F6" w14:textId="59272E0F" w:rsidR="00B505C1" w:rsidRPr="00B505C1" w:rsidRDefault="00B505C1" w:rsidP="000279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2.  Параметры прогноза исходных экономических показателей</w:t>
      </w:r>
    </w:p>
    <w:p w14:paraId="5F36E47D" w14:textId="73B1CF52" w:rsidR="00B505C1" w:rsidRDefault="00B505C1" w:rsidP="00027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6D46A6A4" w14:textId="116444EA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 w:rsidR="003A00CD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6330457A" w14:textId="1F5C3B02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годов,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5B3C54D" w14:textId="19930662" w:rsidR="000705FC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B32F43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 w:rsidR="00FA73A9" w:rsidRPr="00FA73A9">
        <w:rPr>
          <w:rFonts w:ascii="Times New Roman" w:hAnsi="Times New Roman" w:cs="Times New Roman"/>
          <w:sz w:val="28"/>
          <w:szCs w:val="28"/>
        </w:rPr>
        <w:t>на вариативной основе в составе консервативного и базового вариантов</w:t>
      </w:r>
      <w:r w:rsidRPr="00B32F43">
        <w:rPr>
          <w:rFonts w:ascii="Times New Roman" w:hAnsi="Times New Roman" w:cs="Times New Roman"/>
          <w:sz w:val="28"/>
          <w:szCs w:val="28"/>
        </w:rPr>
        <w:t xml:space="preserve">.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 за основу взят базовый вариант прогноза.</w:t>
      </w:r>
    </w:p>
    <w:p w14:paraId="26789E10" w14:textId="4F1ECB9E" w:rsidR="00BE424C" w:rsidRPr="00BE424C" w:rsidRDefault="00BE424C" w:rsidP="000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 Общая характеристика проекта бюджета</w:t>
      </w:r>
    </w:p>
    <w:p w14:paraId="04F0FE08" w14:textId="6B7641E4" w:rsidR="00BE424C" w:rsidRDefault="00BE424C" w:rsidP="0002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3.1. Основные параметры консолидированного бюджета</w:t>
      </w:r>
    </w:p>
    <w:p w14:paraId="1AA51300" w14:textId="65AC19E1" w:rsidR="00667AA9" w:rsidRDefault="00667AA9" w:rsidP="0066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667AA9">
        <w:rPr>
          <w:rFonts w:ascii="Times New Roman" w:hAnsi="Times New Roman" w:cs="Times New Roman"/>
          <w:sz w:val="28"/>
          <w:szCs w:val="28"/>
        </w:rPr>
        <w:t>-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годы характеризуется </w:t>
      </w:r>
      <w:r w:rsidRPr="00532AAE">
        <w:rPr>
          <w:rFonts w:ascii="Times New Roman" w:hAnsi="Times New Roman" w:cs="Times New Roman"/>
          <w:sz w:val="28"/>
          <w:szCs w:val="28"/>
        </w:rPr>
        <w:t>снижением доли</w:t>
      </w:r>
      <w:r w:rsidRPr="00667AA9">
        <w:rPr>
          <w:rFonts w:ascii="Times New Roman" w:hAnsi="Times New Roman" w:cs="Times New Roman"/>
          <w:sz w:val="28"/>
          <w:szCs w:val="28"/>
        </w:rPr>
        <w:t xml:space="preserve"> доходов и расходов к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по сравнению с оценкой 202</w:t>
      </w:r>
      <w:r w:rsidR="008E448B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доля доходов консолидированного бюджета прогнозируется на уровне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="00FA61CD">
        <w:rPr>
          <w:rFonts w:ascii="Times New Roman" w:hAnsi="Times New Roman" w:cs="Times New Roman"/>
          <w:sz w:val="28"/>
          <w:szCs w:val="28"/>
        </w:rPr>
        <w:t>112,2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61CD">
        <w:rPr>
          <w:rFonts w:ascii="Times New Roman" w:hAnsi="Times New Roman" w:cs="Times New Roman"/>
          <w:sz w:val="28"/>
          <w:szCs w:val="28"/>
        </w:rPr>
        <w:t>–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FA61CD">
        <w:rPr>
          <w:rFonts w:ascii="Times New Roman" w:hAnsi="Times New Roman" w:cs="Times New Roman"/>
          <w:sz w:val="28"/>
          <w:szCs w:val="28"/>
        </w:rPr>
        <w:t>92,0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61CD">
        <w:rPr>
          <w:rFonts w:ascii="Times New Roman" w:hAnsi="Times New Roman" w:cs="Times New Roman"/>
          <w:sz w:val="28"/>
          <w:szCs w:val="28"/>
        </w:rPr>
        <w:t>–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FA61CD">
        <w:rPr>
          <w:rFonts w:ascii="Times New Roman" w:hAnsi="Times New Roman" w:cs="Times New Roman"/>
          <w:sz w:val="28"/>
          <w:szCs w:val="28"/>
        </w:rPr>
        <w:t>93,3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доля расходов прогнозируется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на уровне </w:t>
      </w:r>
      <w:r w:rsidR="00FA61CD">
        <w:rPr>
          <w:rFonts w:ascii="Times New Roman" w:hAnsi="Times New Roman" w:cs="Times New Roman"/>
          <w:sz w:val="28"/>
          <w:szCs w:val="28"/>
        </w:rPr>
        <w:t>– 110,5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="00FA61CD">
        <w:rPr>
          <w:rFonts w:ascii="Times New Roman" w:hAnsi="Times New Roman" w:cs="Times New Roman"/>
          <w:sz w:val="28"/>
          <w:szCs w:val="28"/>
        </w:rPr>
        <w:t>90,6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="00FA61CD">
        <w:rPr>
          <w:rFonts w:ascii="Times New Roman" w:hAnsi="Times New Roman" w:cs="Times New Roman"/>
          <w:sz w:val="28"/>
          <w:szCs w:val="28"/>
        </w:rPr>
        <w:t xml:space="preserve"> 92,5</w:t>
      </w:r>
      <w:r w:rsidR="008A5A0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67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FB767" w14:textId="70D80648" w:rsidR="00B505C1" w:rsidRPr="006A6B1C" w:rsidRDefault="00667AA9" w:rsidP="003B20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4" w:name="_Hlk152689030"/>
      <w:r w:rsidRPr="006A6B1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Прогноз основных параметров консолидированного бюджета Дубровского района в 202</w:t>
      </w:r>
      <w:r w:rsidR="00ED7B06" w:rsidRPr="006A6B1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D7B06" w:rsidRPr="006A6B1C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 годах и на плановый период </w:t>
      </w:r>
      <w:r w:rsidR="00ED7B06" w:rsidRPr="006A6B1C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D7B06" w:rsidRPr="006A6B1C">
        <w:rPr>
          <w:rFonts w:ascii="Times New Roman" w:hAnsi="Times New Roman" w:cs="Times New Roman"/>
          <w:i/>
          <w:iCs/>
          <w:sz w:val="28"/>
          <w:szCs w:val="28"/>
        </w:rPr>
        <w:t>2026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 годов представлен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71"/>
        <w:gridCol w:w="1860"/>
        <w:gridCol w:w="1860"/>
        <w:gridCol w:w="1860"/>
      </w:tblGrid>
      <w:tr w:rsidR="00B505C1" w:rsidRPr="00B505C1" w14:paraId="3312EE48" w14:textId="77777777" w:rsidTr="00AA3DFA">
        <w:tc>
          <w:tcPr>
            <w:tcW w:w="1893" w:type="dxa"/>
            <w:vMerge w:val="restart"/>
            <w:vAlign w:val="center"/>
          </w:tcPr>
          <w:p w14:paraId="669BEA9E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  <w:vAlign w:val="center"/>
          </w:tcPr>
          <w:p w14:paraId="0684A770" w14:textId="07A69720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D7B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60" w:type="dxa"/>
            <w:vAlign w:val="center"/>
          </w:tcPr>
          <w:p w14:paraId="2A1826B7" w14:textId="19C3887B" w:rsidR="00B505C1" w:rsidRPr="00B505C1" w:rsidRDefault="00ED7B06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7B9208B4" w14:textId="2398215B" w:rsidR="00B505C1" w:rsidRPr="00B505C1" w:rsidRDefault="00ED7B06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2C64D382" w14:textId="27338581" w:rsidR="00B505C1" w:rsidRPr="00B505C1" w:rsidRDefault="00ED7B06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05C1" w:rsidRPr="00B505C1" w14:paraId="22B2A9B1" w14:textId="77777777" w:rsidTr="00AA3DFA">
        <w:tc>
          <w:tcPr>
            <w:tcW w:w="1893" w:type="dxa"/>
            <w:vMerge/>
            <w:vAlign w:val="center"/>
          </w:tcPr>
          <w:p w14:paraId="784C01A4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E7E758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9A2CAB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547038D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20601FDA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505C1" w:rsidRPr="00B505C1" w14:paraId="0833BB3A" w14:textId="77777777" w:rsidTr="00AA3DFA">
        <w:tc>
          <w:tcPr>
            <w:tcW w:w="9344" w:type="dxa"/>
            <w:gridSpan w:val="5"/>
            <w:vAlign w:val="center"/>
          </w:tcPr>
          <w:p w14:paraId="3B24A75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Консолидированный бюджет </w:t>
            </w:r>
          </w:p>
        </w:tc>
      </w:tr>
      <w:tr w:rsidR="00B505C1" w:rsidRPr="00B505C1" w14:paraId="306B9DF7" w14:textId="77777777" w:rsidTr="00AA3DFA">
        <w:tc>
          <w:tcPr>
            <w:tcW w:w="1893" w:type="dxa"/>
          </w:tcPr>
          <w:p w14:paraId="43A249A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</w:t>
            </w:r>
          </w:p>
        </w:tc>
        <w:tc>
          <w:tcPr>
            <w:tcW w:w="1871" w:type="dxa"/>
            <w:vAlign w:val="center"/>
          </w:tcPr>
          <w:p w14:paraId="43F0849A" w14:textId="4D7EFC40" w:rsidR="00B505C1" w:rsidRPr="006B7D2A" w:rsidRDefault="0070319C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533 311,4</w:t>
            </w:r>
          </w:p>
        </w:tc>
        <w:tc>
          <w:tcPr>
            <w:tcW w:w="1860" w:type="dxa"/>
            <w:vAlign w:val="center"/>
          </w:tcPr>
          <w:p w14:paraId="7D1BE83A" w14:textId="4D33E391" w:rsidR="00B505C1" w:rsidRPr="00B505C1" w:rsidRDefault="0070319C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598 558,8</w:t>
            </w:r>
          </w:p>
        </w:tc>
        <w:tc>
          <w:tcPr>
            <w:tcW w:w="1860" w:type="dxa"/>
            <w:vAlign w:val="center"/>
          </w:tcPr>
          <w:p w14:paraId="32A8E292" w14:textId="39C7E129" w:rsidR="00B505C1" w:rsidRPr="00B505C1" w:rsidRDefault="0070319C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490 717,6</w:t>
            </w:r>
          </w:p>
        </w:tc>
        <w:tc>
          <w:tcPr>
            <w:tcW w:w="1860" w:type="dxa"/>
            <w:vAlign w:val="center"/>
          </w:tcPr>
          <w:p w14:paraId="1408CB4A" w14:textId="262DBB45" w:rsidR="00B505C1" w:rsidRPr="00B505C1" w:rsidRDefault="0070319C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500 816,5</w:t>
            </w:r>
          </w:p>
        </w:tc>
      </w:tr>
      <w:tr w:rsidR="00B505C1" w:rsidRPr="00B505C1" w14:paraId="184B0699" w14:textId="77777777" w:rsidTr="00AA3DFA">
        <w:tc>
          <w:tcPr>
            <w:tcW w:w="1893" w:type="dxa"/>
          </w:tcPr>
          <w:p w14:paraId="2B97DC8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871" w:type="dxa"/>
            <w:vAlign w:val="center"/>
          </w:tcPr>
          <w:p w14:paraId="7BF4120A" w14:textId="08B49785" w:rsidR="00B505C1" w:rsidRPr="006B7D2A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172 361,7</w:t>
            </w:r>
          </w:p>
        </w:tc>
        <w:tc>
          <w:tcPr>
            <w:tcW w:w="1860" w:type="dxa"/>
            <w:vAlign w:val="center"/>
          </w:tcPr>
          <w:p w14:paraId="5D64F228" w14:textId="07251D85" w:rsidR="00B505C1" w:rsidRPr="00B505C1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173 185,1</w:t>
            </w:r>
          </w:p>
        </w:tc>
        <w:tc>
          <w:tcPr>
            <w:tcW w:w="1860" w:type="dxa"/>
            <w:vAlign w:val="center"/>
          </w:tcPr>
          <w:p w14:paraId="04AAD15C" w14:textId="016F72EB" w:rsidR="00B505C1" w:rsidRPr="00B505C1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179 424,5</w:t>
            </w:r>
          </w:p>
        </w:tc>
        <w:tc>
          <w:tcPr>
            <w:tcW w:w="1860" w:type="dxa"/>
            <w:vAlign w:val="center"/>
          </w:tcPr>
          <w:p w14:paraId="282E6E52" w14:textId="1767CF5E" w:rsidR="00B505C1" w:rsidRPr="00B505C1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190 644,8</w:t>
            </w:r>
          </w:p>
        </w:tc>
      </w:tr>
      <w:tr w:rsidR="00AA3DFA" w:rsidRPr="00B505C1" w14:paraId="0E09B1BD" w14:textId="77777777" w:rsidTr="00AA3DFA">
        <w:tc>
          <w:tcPr>
            <w:tcW w:w="1893" w:type="dxa"/>
          </w:tcPr>
          <w:p w14:paraId="1148E803" w14:textId="77777777" w:rsidR="00AA3DFA" w:rsidRPr="00B505C1" w:rsidRDefault="00AA3DFA" w:rsidP="00AA3D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71" w:type="dxa"/>
            <w:vAlign w:val="center"/>
          </w:tcPr>
          <w:p w14:paraId="34F9790E" w14:textId="695E65EE" w:rsidR="00AA3DFA" w:rsidRPr="006B7D2A" w:rsidRDefault="00852D8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541 719,3</w:t>
            </w:r>
          </w:p>
        </w:tc>
        <w:tc>
          <w:tcPr>
            <w:tcW w:w="1860" w:type="dxa"/>
            <w:vAlign w:val="center"/>
          </w:tcPr>
          <w:p w14:paraId="61A5F03E" w14:textId="20BFB97A" w:rsidR="00AA3DFA" w:rsidRPr="00B505C1" w:rsidRDefault="00852D8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598 558,8</w:t>
            </w:r>
          </w:p>
        </w:tc>
        <w:tc>
          <w:tcPr>
            <w:tcW w:w="1860" w:type="dxa"/>
            <w:vAlign w:val="center"/>
          </w:tcPr>
          <w:p w14:paraId="35FE526A" w14:textId="45014CB7" w:rsidR="00AA3DFA" w:rsidRPr="00B505C1" w:rsidRDefault="00852D8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490 717,6</w:t>
            </w:r>
          </w:p>
        </w:tc>
        <w:tc>
          <w:tcPr>
            <w:tcW w:w="1860" w:type="dxa"/>
            <w:vAlign w:val="center"/>
          </w:tcPr>
          <w:p w14:paraId="78AC88D1" w14:textId="00B6A6C9" w:rsidR="00AA3DFA" w:rsidRPr="00B505C1" w:rsidRDefault="00852D8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500 816,5</w:t>
            </w:r>
          </w:p>
        </w:tc>
      </w:tr>
      <w:tr w:rsidR="00B505C1" w:rsidRPr="00B505C1" w14:paraId="60783713" w14:textId="77777777" w:rsidTr="00AA3DFA">
        <w:tc>
          <w:tcPr>
            <w:tcW w:w="1893" w:type="dxa"/>
          </w:tcPr>
          <w:p w14:paraId="24F46439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71" w:type="dxa"/>
            <w:vAlign w:val="center"/>
          </w:tcPr>
          <w:p w14:paraId="4EB599E6" w14:textId="363FEF59" w:rsidR="00B505C1" w:rsidRPr="006B7D2A" w:rsidRDefault="00852D8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- 8 407,9</w:t>
            </w:r>
          </w:p>
        </w:tc>
        <w:tc>
          <w:tcPr>
            <w:tcW w:w="1860" w:type="dxa"/>
            <w:vAlign w:val="center"/>
          </w:tcPr>
          <w:p w14:paraId="27DDF96D" w14:textId="74B4799A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09B6A185" w14:textId="48CB8B5B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3E5F1367" w14:textId="1D9E3E58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bookmarkEnd w:id="4"/>
    <w:p w14:paraId="266FC35C" w14:textId="3369C99F" w:rsidR="00014A5A" w:rsidRPr="006B7D2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Объем доходов консолидированного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52D80">
        <w:rPr>
          <w:rFonts w:ascii="Times New Roman" w:eastAsia="Calibri" w:hAnsi="Times New Roman" w:cs="Times New Roman"/>
          <w:sz w:val="28"/>
          <w:szCs w:val="28"/>
        </w:rPr>
        <w:t>598 558,8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52D80">
        <w:rPr>
          <w:rFonts w:ascii="Times New Roman" w:eastAsia="Calibri" w:hAnsi="Times New Roman" w:cs="Times New Roman"/>
          <w:sz w:val="28"/>
          <w:szCs w:val="28"/>
        </w:rPr>
        <w:t>112,2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% уровня 202</w:t>
      </w:r>
      <w:r w:rsidR="00852D80">
        <w:rPr>
          <w:rFonts w:ascii="Times New Roman" w:eastAsia="Calibri" w:hAnsi="Times New Roman" w:cs="Times New Roman"/>
          <w:sz w:val="28"/>
          <w:szCs w:val="28"/>
        </w:rPr>
        <w:t>3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года,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52D80">
        <w:rPr>
          <w:rFonts w:ascii="Times New Roman" w:eastAsia="Calibri" w:hAnsi="Times New Roman" w:cs="Times New Roman"/>
          <w:sz w:val="28"/>
          <w:szCs w:val="28"/>
        </w:rPr>
        <w:t>490 717,6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92,0%, </w:t>
      </w:r>
      <w:r w:rsidR="00852D80" w:rsidRPr="006B7D2A">
        <w:rPr>
          <w:rFonts w:ascii="Times New Roman" w:eastAsia="Calibri" w:hAnsi="Times New Roman" w:cs="Times New Roman"/>
          <w:sz w:val="28"/>
          <w:szCs w:val="28"/>
        </w:rPr>
        <w:t>на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52D80">
        <w:rPr>
          <w:rFonts w:ascii="Times New Roman" w:eastAsia="Calibri" w:hAnsi="Times New Roman" w:cs="Times New Roman"/>
          <w:sz w:val="28"/>
          <w:szCs w:val="28"/>
        </w:rPr>
        <w:t>500 816,5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93,9 процента</w:t>
      </w:r>
      <w:r w:rsidRPr="006B7D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A6711F" w14:textId="2313183F" w:rsid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Объем расходов консолидированного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52D80">
        <w:rPr>
          <w:rFonts w:ascii="Times New Roman" w:eastAsia="Calibri" w:hAnsi="Times New Roman" w:cs="Times New Roman"/>
          <w:sz w:val="28"/>
          <w:szCs w:val="28"/>
        </w:rPr>
        <w:t>598 558,8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52D80">
        <w:rPr>
          <w:rFonts w:ascii="Times New Roman" w:eastAsia="Calibri" w:hAnsi="Times New Roman" w:cs="Times New Roman"/>
          <w:sz w:val="28"/>
          <w:szCs w:val="28"/>
        </w:rPr>
        <w:t>110,5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014A5A">
        <w:rPr>
          <w:rFonts w:ascii="Times New Roman" w:eastAsia="Calibri" w:hAnsi="Times New Roman" w:cs="Times New Roman"/>
          <w:sz w:val="28"/>
          <w:szCs w:val="28"/>
        </w:rPr>
        <w:t>уровня 202</w:t>
      </w:r>
      <w:r w:rsidR="00852D80"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52D80">
        <w:rPr>
          <w:rFonts w:ascii="Times New Roman" w:eastAsia="Calibri" w:hAnsi="Times New Roman" w:cs="Times New Roman"/>
          <w:sz w:val="28"/>
          <w:szCs w:val="28"/>
        </w:rPr>
        <w:t>490 717,6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52D80">
        <w:rPr>
          <w:rFonts w:ascii="Times New Roman" w:eastAsia="Calibri" w:hAnsi="Times New Roman" w:cs="Times New Roman"/>
          <w:sz w:val="28"/>
          <w:szCs w:val="28"/>
        </w:rPr>
        <w:t>500 816,5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3028DC">
        <w:rPr>
          <w:rFonts w:ascii="Times New Roman" w:eastAsia="Calibri" w:hAnsi="Times New Roman" w:cs="Times New Roman"/>
          <w:sz w:val="28"/>
          <w:szCs w:val="28"/>
        </w:rPr>
        <w:t>90,6% и 92,5% соответственно</w:t>
      </w:r>
      <w:r w:rsidRPr="00014A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E0FE35" w14:textId="548D9D29" w:rsidR="00953797" w:rsidRDefault="002C2AAC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797" w:rsidRPr="00953797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3797">
        <w:rPr>
          <w:rFonts w:ascii="Times New Roman" w:hAnsi="Times New Roman" w:cs="Times New Roman"/>
          <w:sz w:val="28"/>
          <w:szCs w:val="28"/>
        </w:rPr>
        <w:t xml:space="preserve"> Дубровского района Брянской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области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953797" w:rsidRPr="00953797">
        <w:rPr>
          <w:rFonts w:ascii="Times New Roman" w:hAnsi="Times New Roman" w:cs="Times New Roman"/>
          <w:sz w:val="28"/>
          <w:szCs w:val="28"/>
        </w:rPr>
        <w:t>-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годы прогнозируется бездефицитный. </w:t>
      </w:r>
    </w:p>
    <w:p w14:paraId="25EE70C4" w14:textId="067DD7D0" w:rsidR="00953797" w:rsidRPr="00953797" w:rsidRDefault="00953797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797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3797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53797">
        <w:rPr>
          <w:rFonts w:ascii="Times New Roman" w:hAnsi="Times New Roman" w:cs="Times New Roman"/>
          <w:sz w:val="28"/>
          <w:szCs w:val="28"/>
        </w:rPr>
        <w:t xml:space="preserve"> (с учетом муниципальных образований) на 1 января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3028DC">
        <w:rPr>
          <w:rFonts w:ascii="Times New Roman" w:hAnsi="Times New Roman" w:cs="Times New Roman"/>
          <w:sz w:val="28"/>
          <w:szCs w:val="28"/>
        </w:rPr>
        <w:t>-2027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 планируется на уровне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379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E9F48F" w14:textId="57591708" w:rsidR="002051F6" w:rsidRDefault="004E031D" w:rsidP="0002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</w:t>
      </w:r>
      <w:r w:rsidR="00370841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2051F6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кодексу Российской Федерации и иным нормативным правовым актам</w:t>
      </w:r>
    </w:p>
    <w:p w14:paraId="338E28DD" w14:textId="552A50FC" w:rsidR="004E031D" w:rsidRDefault="004E031D" w:rsidP="00F0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1D">
        <w:rPr>
          <w:rFonts w:ascii="Times New Roman" w:hAnsi="Times New Roman" w:cs="Times New Roman"/>
          <w:sz w:val="28"/>
          <w:szCs w:val="28"/>
        </w:rPr>
        <w:t xml:space="preserve">Проект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4E031D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РФ,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2051F6">
        <w:rPr>
          <w:rFonts w:ascii="Times New Roman" w:eastAsia="Calibri" w:hAnsi="Times New Roman" w:cs="Times New Roman"/>
          <w:sz w:val="28"/>
          <w:szCs w:val="28"/>
        </w:rPr>
        <w:t>р</w:t>
      </w:r>
      <w:r w:rsidR="002051F6"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2051F6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0574F6">
        <w:rPr>
          <w:rFonts w:ascii="Times New Roman" w:eastAsia="Calibri" w:hAnsi="Times New Roman" w:cs="Times New Roman"/>
          <w:sz w:val="28"/>
          <w:szCs w:val="28"/>
        </w:rPr>
        <w:t>, от 26.11.2021 №183-7</w:t>
      </w:r>
      <w:r w:rsidR="002051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1F6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="009C1188">
        <w:rPr>
          <w:rFonts w:ascii="Times New Roman" w:hAnsi="Times New Roman" w:cs="Times New Roman"/>
          <w:sz w:val="28"/>
          <w:szCs w:val="28"/>
        </w:rPr>
        <w:t>, постановлени</w:t>
      </w:r>
      <w:r w:rsidR="00F025CC">
        <w:rPr>
          <w:rFonts w:ascii="Times New Roman" w:hAnsi="Times New Roman" w:cs="Times New Roman"/>
          <w:sz w:val="28"/>
          <w:szCs w:val="28"/>
        </w:rPr>
        <w:t>я</w:t>
      </w:r>
      <w:r w:rsidR="009C1188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от 25.06.2019 №</w:t>
      </w:r>
      <w:r w:rsidR="0002794F">
        <w:rPr>
          <w:rFonts w:ascii="Times New Roman" w:hAnsi="Times New Roman" w:cs="Times New Roman"/>
          <w:sz w:val="28"/>
          <w:szCs w:val="28"/>
        </w:rPr>
        <w:t xml:space="preserve"> </w:t>
      </w:r>
      <w:r w:rsidR="009C1188">
        <w:rPr>
          <w:rFonts w:ascii="Times New Roman" w:hAnsi="Times New Roman" w:cs="Times New Roman"/>
          <w:sz w:val="28"/>
          <w:szCs w:val="28"/>
        </w:rPr>
        <w:t xml:space="preserve">476 </w:t>
      </w:r>
      <w:r w:rsidR="00461BA8">
        <w:rPr>
          <w:rFonts w:ascii="Times New Roman" w:hAnsi="Times New Roman" w:cs="Times New Roman"/>
          <w:sz w:val="28"/>
          <w:szCs w:val="28"/>
        </w:rPr>
        <w:t>«О резервном фонде Дубровского района»</w:t>
      </w:r>
      <w:r w:rsidR="00476708">
        <w:rPr>
          <w:rFonts w:ascii="Times New Roman" w:hAnsi="Times New Roman" w:cs="Times New Roman"/>
          <w:sz w:val="28"/>
          <w:szCs w:val="28"/>
        </w:rPr>
        <w:t xml:space="preserve">, </w:t>
      </w:r>
      <w:r w:rsidR="00F025CC">
        <w:rPr>
          <w:rFonts w:ascii="Times New Roman" w:hAnsi="Times New Roman" w:cs="Times New Roman"/>
          <w:sz w:val="28"/>
          <w:szCs w:val="28"/>
        </w:rPr>
        <w:t xml:space="preserve">решения Дубровского </w:t>
      </w:r>
      <w:r w:rsidR="00F025CC">
        <w:rPr>
          <w:rFonts w:ascii="Times New Roman" w:hAnsi="Times New Roman" w:cs="Times New Roman"/>
          <w:sz w:val="28"/>
          <w:szCs w:val="28"/>
        </w:rPr>
        <w:lastRenderedPageBreak/>
        <w:t>районного Совета народных депутатов</w:t>
      </w:r>
      <w:r w:rsidRPr="00F025CC">
        <w:rPr>
          <w:rFonts w:ascii="Times New Roman" w:hAnsi="Times New Roman" w:cs="Times New Roman"/>
          <w:sz w:val="28"/>
          <w:szCs w:val="28"/>
        </w:rPr>
        <w:t xml:space="preserve"> от 0</w:t>
      </w:r>
      <w:r w:rsidR="00F025CC">
        <w:rPr>
          <w:rFonts w:ascii="Times New Roman" w:hAnsi="Times New Roman" w:cs="Times New Roman"/>
          <w:sz w:val="28"/>
          <w:szCs w:val="28"/>
        </w:rPr>
        <w:t>3</w:t>
      </w:r>
      <w:r w:rsidRPr="00F025CC">
        <w:rPr>
          <w:rFonts w:ascii="Times New Roman" w:hAnsi="Times New Roman" w:cs="Times New Roman"/>
          <w:sz w:val="28"/>
          <w:szCs w:val="28"/>
        </w:rPr>
        <w:t>.</w:t>
      </w:r>
      <w:r w:rsidR="00F025CC">
        <w:rPr>
          <w:rFonts w:ascii="Times New Roman" w:hAnsi="Times New Roman" w:cs="Times New Roman"/>
          <w:sz w:val="28"/>
          <w:szCs w:val="28"/>
        </w:rPr>
        <w:t>03</w:t>
      </w:r>
      <w:r w:rsidRPr="00F025CC">
        <w:rPr>
          <w:rFonts w:ascii="Times New Roman" w:hAnsi="Times New Roman" w:cs="Times New Roman"/>
          <w:sz w:val="28"/>
          <w:szCs w:val="28"/>
        </w:rPr>
        <w:t>.201</w:t>
      </w:r>
      <w:r w:rsidR="00F025CC">
        <w:rPr>
          <w:rFonts w:ascii="Times New Roman" w:hAnsi="Times New Roman" w:cs="Times New Roman"/>
          <w:sz w:val="28"/>
          <w:szCs w:val="28"/>
        </w:rPr>
        <w:t>5</w:t>
      </w:r>
      <w:r w:rsidRPr="00F025CC">
        <w:rPr>
          <w:rFonts w:ascii="Times New Roman" w:hAnsi="Times New Roman" w:cs="Times New Roman"/>
          <w:sz w:val="28"/>
          <w:szCs w:val="28"/>
        </w:rPr>
        <w:t xml:space="preserve"> № </w:t>
      </w:r>
      <w:r w:rsidR="00F025CC">
        <w:rPr>
          <w:rFonts w:ascii="Times New Roman" w:hAnsi="Times New Roman" w:cs="Times New Roman"/>
          <w:sz w:val="28"/>
          <w:szCs w:val="28"/>
        </w:rPr>
        <w:t>72-6</w:t>
      </w:r>
      <w:r w:rsidRPr="00F025CC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</w:t>
      </w:r>
      <w:r w:rsidR="00F025CC">
        <w:rPr>
          <w:rFonts w:ascii="Times New Roman" w:hAnsi="Times New Roman" w:cs="Times New Roman"/>
          <w:sz w:val="28"/>
          <w:szCs w:val="28"/>
        </w:rPr>
        <w:t>Дубровском районе.</w:t>
      </w:r>
      <w:r w:rsidRPr="00D000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6E2027" w14:textId="24CD0428" w:rsidR="00EE0DA3" w:rsidRDefault="00032925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>ешения Дубровского районного Совета народных  от 03.03.2015 № 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Дубровским </w:t>
      </w:r>
      <w:r w:rsidR="004C72D4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23138AD8" w14:textId="50DE7F6B" w:rsidR="00B505C1" w:rsidRDefault="00EE0DA3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Во втором пункте указанные параметры бюджета утверждаются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0952DA7" w14:textId="68E9F6D3" w:rsidR="00B41A51" w:rsidRPr="00B41A51" w:rsidRDefault="004F45E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010521"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 день внесения проекта </w:t>
      </w:r>
      <w:r w:rsidR="00B41A51">
        <w:rPr>
          <w:rFonts w:ascii="Times New Roman" w:hAnsi="Times New Roman" w:cs="Times New Roman"/>
          <w:sz w:val="28"/>
          <w:szCs w:val="28"/>
        </w:rPr>
        <w:t>решения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41A51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, а также принятого на указанную дату и вступающего в силу в очередном финансовом году и плановом периоде налогового и бюджетного законодательства Российской Федерации и </w:t>
      </w:r>
      <w:r w:rsidR="00B41A51">
        <w:rPr>
          <w:rFonts w:ascii="Times New Roman" w:hAnsi="Times New Roman" w:cs="Times New Roman"/>
          <w:sz w:val="28"/>
          <w:szCs w:val="28"/>
        </w:rPr>
        <w:t>иные нормативные акты</w:t>
      </w:r>
      <w:r w:rsidR="00B41A51" w:rsidRPr="00B41A51">
        <w:rPr>
          <w:rFonts w:ascii="Times New Roman" w:hAnsi="Times New Roman" w:cs="Times New Roman"/>
          <w:sz w:val="28"/>
          <w:szCs w:val="28"/>
        </w:rPr>
        <w:t>, устанавливающего неналоговые доходы бюджета</w:t>
      </w:r>
      <w:r w:rsidR="00265CA1">
        <w:rPr>
          <w:rFonts w:ascii="Times New Roman" w:hAnsi="Times New Roman" w:cs="Times New Roman"/>
          <w:sz w:val="28"/>
          <w:szCs w:val="28"/>
        </w:rPr>
        <w:t>.</w:t>
      </w:r>
      <w:r w:rsidR="00790D9C" w:rsidRPr="00B41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ABD" w14:textId="668B7F07" w:rsidR="00790D9C" w:rsidRDefault="00C511F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D9C"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33C0B677" w14:textId="4ECFD5B3" w:rsidR="00C511F6" w:rsidRDefault="00B7266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нктом</w:t>
      </w:r>
      <w:r w:rsidR="00DE117D">
        <w:rPr>
          <w:rFonts w:ascii="Times New Roman" w:hAnsi="Times New Roman" w:cs="Times New Roman"/>
          <w:sz w:val="28"/>
          <w:szCs w:val="28"/>
        </w:rPr>
        <w:t xml:space="preserve"> </w:t>
      </w:r>
      <w:r w:rsidR="007924A9">
        <w:rPr>
          <w:rFonts w:ascii="Times New Roman" w:hAnsi="Times New Roman" w:cs="Times New Roman"/>
          <w:sz w:val="28"/>
          <w:szCs w:val="28"/>
        </w:rPr>
        <w:t>5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6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7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8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объем бюджетных ассигнований дорожного фонда </w:t>
      </w:r>
      <w:r w:rsidR="00B938B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, что соответствует ст. 179,  ст. 179.4, ст. 184.1 Бюджетного кодекса РФ </w:t>
      </w:r>
      <w:r w:rsidR="00B938B1">
        <w:rPr>
          <w:rFonts w:ascii="Times New Roman" w:hAnsi="Times New Roman" w:cs="Times New Roman"/>
          <w:sz w:val="28"/>
          <w:szCs w:val="28"/>
        </w:rPr>
        <w:t>и решения №74-6.</w:t>
      </w:r>
    </w:p>
    <w:p w14:paraId="1588F303" w14:textId="1916C274" w:rsidR="002A2125" w:rsidRDefault="0041460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6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41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D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2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3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6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п. 3 ст. 184.1 Бюджетного кодекса РФ, </w:t>
      </w:r>
      <w:r>
        <w:rPr>
          <w:rFonts w:ascii="Times New Roman" w:hAnsi="Times New Roman" w:cs="Times New Roman"/>
          <w:sz w:val="28"/>
          <w:szCs w:val="28"/>
        </w:rPr>
        <w:t>решения №74-6</w:t>
      </w:r>
      <w:r w:rsidRPr="00414606">
        <w:rPr>
          <w:rFonts w:ascii="Times New Roman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Федерации, в том числе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утверждаются объемы дотаций на выравнивание бюджетной обеспеченности </w:t>
      </w:r>
      <w:r w:rsidR="00257C10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 устанавливается критерий выравнивания расчетной бюджетной обеспеченности </w:t>
      </w:r>
      <w:r w:rsidR="008F0C08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8F0C08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поселений.</w:t>
      </w:r>
    </w:p>
    <w:p w14:paraId="3707F303" w14:textId="104586A0" w:rsidR="00314310" w:rsidRPr="00314310" w:rsidRDefault="00AF53C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Пунктом 1</w:t>
      </w:r>
      <w:r w:rsidR="00057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10" w:rsidRPr="00314310">
        <w:rPr>
          <w:rFonts w:ascii="Times New Roman" w:hAnsi="Times New Roman" w:cs="Times New Roman"/>
          <w:sz w:val="28"/>
          <w:szCs w:val="28"/>
        </w:rPr>
        <w:t>проекта в силу ст. 81 Бюджетного кодекса РФ,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10" w:rsidRPr="00314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057A95">
        <w:rPr>
          <w:rFonts w:ascii="Times New Roman" w:hAnsi="Times New Roman" w:cs="Times New Roman"/>
          <w:sz w:val="28"/>
          <w:szCs w:val="28"/>
        </w:rPr>
        <w:t>.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Планируемые объемы резервных фондов соответствуют требованиям, установленным ст. 81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решением №74-6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C369C" w14:textId="192D553A" w:rsidR="000743D7" w:rsidRDefault="0031431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3">
        <w:rPr>
          <w:rFonts w:ascii="Times New Roman" w:hAnsi="Times New Roman" w:cs="Times New Roman"/>
          <w:sz w:val="28"/>
          <w:szCs w:val="28"/>
        </w:rPr>
        <w:t>В пункте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="00E267E9">
        <w:rPr>
          <w:rFonts w:ascii="Times New Roman" w:hAnsi="Times New Roman" w:cs="Times New Roman"/>
          <w:sz w:val="28"/>
          <w:szCs w:val="28"/>
        </w:rPr>
        <w:t>16</w:t>
      </w:r>
      <w:r w:rsidR="00CA4D83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t xml:space="preserve">проекта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</w:t>
      </w:r>
      <w:r w:rsidR="00332B31">
        <w:rPr>
          <w:rFonts w:ascii="Times New Roman" w:hAnsi="Times New Roman" w:cs="Times New Roman"/>
          <w:sz w:val="28"/>
          <w:szCs w:val="28"/>
        </w:rPr>
        <w:t>муниципальным</w:t>
      </w:r>
      <w:r w:rsidRPr="0078003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производителям товаров, работ, услуг.</w:t>
      </w:r>
    </w:p>
    <w:p w14:paraId="12193D05" w14:textId="1A6BF9DB" w:rsidR="00DD5650" w:rsidRDefault="00690879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17F0">
        <w:rPr>
          <w:rFonts w:ascii="Times New Roman" w:hAnsi="Times New Roman" w:cs="Times New Roman"/>
          <w:sz w:val="28"/>
          <w:szCs w:val="28"/>
        </w:rPr>
        <w:t>17</w:t>
      </w:r>
      <w:r w:rsidR="00DD5650">
        <w:rPr>
          <w:rFonts w:ascii="Times New Roman" w:hAnsi="Times New Roman" w:cs="Times New Roman"/>
          <w:sz w:val="28"/>
          <w:szCs w:val="28"/>
        </w:rPr>
        <w:t xml:space="preserve"> </w:t>
      </w:r>
      <w:r w:rsidRPr="00690879">
        <w:rPr>
          <w:rFonts w:ascii="Times New Roman" w:hAnsi="Times New Roman" w:cs="Times New Roman"/>
          <w:sz w:val="28"/>
          <w:szCs w:val="28"/>
        </w:rPr>
        <w:t xml:space="preserve">проекта определяет особенности исполнения бюджета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690879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8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690879">
        <w:rPr>
          <w:rFonts w:ascii="Times New Roman" w:hAnsi="Times New Roman" w:cs="Times New Roman"/>
          <w:sz w:val="28"/>
          <w:szCs w:val="28"/>
        </w:rPr>
        <w:t>8 ст. 217, Бюджетного кодекса РФ, устанавливаются дополнительные основания для внесения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69087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90879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42D6551F" w14:textId="79D6F298" w:rsidR="00A35048" w:rsidRDefault="00A35048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17F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определено, что изменения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состава или функций главных администраторов бюджета, главных администраторов источник финансирования дефицита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</w:t>
      </w:r>
    </w:p>
    <w:p w14:paraId="3D4C72E2" w14:textId="31C0D57F" w:rsidR="00665C5D" w:rsidRPr="00665C5D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Пунк</w:t>
      </w:r>
      <w:r w:rsidR="00665C5D" w:rsidRPr="00665C5D">
        <w:rPr>
          <w:rFonts w:ascii="Times New Roman" w:hAnsi="Times New Roman" w:cs="Times New Roman"/>
          <w:sz w:val="28"/>
          <w:szCs w:val="28"/>
        </w:rPr>
        <w:t>том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441D13">
        <w:rPr>
          <w:rFonts w:ascii="Times New Roman" w:hAnsi="Times New Roman" w:cs="Times New Roman"/>
          <w:sz w:val="28"/>
          <w:szCs w:val="28"/>
        </w:rPr>
        <w:t>19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665C5D" w:rsidRPr="00665C5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возможность в соответствии с п. 3 ст. 95 Бюджетного кодекса РФ остатки средств бюджета на начало текущего финансового года, за исключением остатков средств дорожного фонда </w:t>
      </w:r>
      <w:r w:rsidR="00665C5D" w:rsidRPr="00665C5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5C5D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полученных бюджетом Дубровского района в форме субсидий, субвенций и иных межбюджетных трансфертов, </w:t>
      </w:r>
      <w:r w:rsidRPr="00665C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в объеме д 100% могут</w:t>
      </w:r>
      <w:r w:rsidRPr="00665C5D">
        <w:rPr>
          <w:rFonts w:ascii="Times New Roman" w:hAnsi="Times New Roman" w:cs="Times New Roman"/>
          <w:sz w:val="28"/>
          <w:szCs w:val="28"/>
        </w:rPr>
        <w:t xml:space="preserve"> направлять на покрытие временных кассовых разрывов и на увеличение бюджетных ассигнований на оплату заключенных государственных контрактов в объеме, не превышающем сумму остатка неиспользованных бюджетных ассигнований на указанные цели.</w:t>
      </w:r>
    </w:p>
    <w:p w14:paraId="7EE14890" w14:textId="6E11C33E" w:rsidR="00AE6E22" w:rsidRPr="00AD5094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94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AD5094" w:rsidRPr="00AD5094">
        <w:rPr>
          <w:rFonts w:ascii="Times New Roman" w:hAnsi="Times New Roman" w:cs="Times New Roman"/>
          <w:sz w:val="28"/>
          <w:szCs w:val="28"/>
        </w:rPr>
        <w:t>2</w:t>
      </w:r>
      <w:r w:rsidR="005158C2">
        <w:rPr>
          <w:rFonts w:ascii="Times New Roman" w:hAnsi="Times New Roman" w:cs="Times New Roman"/>
          <w:sz w:val="28"/>
          <w:szCs w:val="28"/>
        </w:rPr>
        <w:t>0</w:t>
      </w:r>
      <w:r w:rsidR="00AD5094" w:rsidRPr="00AD5094">
        <w:rPr>
          <w:rFonts w:ascii="Times New Roman" w:hAnsi="Times New Roman" w:cs="Times New Roman"/>
          <w:sz w:val="28"/>
          <w:szCs w:val="28"/>
        </w:rPr>
        <w:t>, 2</w:t>
      </w:r>
      <w:r w:rsidR="005158C2">
        <w:rPr>
          <w:rFonts w:ascii="Times New Roman" w:hAnsi="Times New Roman" w:cs="Times New Roman"/>
          <w:sz w:val="28"/>
          <w:szCs w:val="28"/>
        </w:rPr>
        <w:t>1</w:t>
      </w:r>
      <w:r w:rsidRPr="00AD5094">
        <w:rPr>
          <w:rFonts w:ascii="Times New Roman" w:hAnsi="Times New Roman" w:cs="Times New Roman"/>
          <w:sz w:val="28"/>
          <w:szCs w:val="28"/>
        </w:rPr>
        <w:t xml:space="preserve"> </w:t>
      </w:r>
      <w:r w:rsidR="00AD5094" w:rsidRPr="00AD5094">
        <w:rPr>
          <w:rFonts w:ascii="Times New Roman" w:hAnsi="Times New Roman" w:cs="Times New Roman"/>
          <w:sz w:val="28"/>
          <w:szCs w:val="28"/>
        </w:rPr>
        <w:t>проекта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установлено ограничение на увеличение штатной численности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муниципальных.</w:t>
      </w:r>
    </w:p>
    <w:p w14:paraId="08C92553" w14:textId="44FBE75A" w:rsidR="00702B38" w:rsidRDefault="00D52B7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7E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дефицита, указанные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="005158C2">
        <w:rPr>
          <w:rFonts w:ascii="Times New Roman" w:hAnsi="Times New Roman" w:cs="Times New Roman"/>
          <w:sz w:val="28"/>
          <w:szCs w:val="28"/>
        </w:rPr>
        <w:t>2</w:t>
      </w:r>
      <w:r w:rsidRPr="00D52B7E">
        <w:rPr>
          <w:rFonts w:ascii="Times New Roman" w:hAnsi="Times New Roman" w:cs="Times New Roman"/>
          <w:sz w:val="28"/>
          <w:szCs w:val="28"/>
        </w:rPr>
        <w:t xml:space="preserve"> проекта (с приложением)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B7E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п. 1 статьи 95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EA0A9" w14:textId="42E1FD44" w:rsidR="00D52B7E" w:rsidRDefault="00A0151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515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1">
        <w:rPr>
          <w:rFonts w:ascii="Times New Roman" w:hAnsi="Times New Roman" w:cs="Times New Roman"/>
          <w:sz w:val="28"/>
          <w:szCs w:val="28"/>
        </w:rPr>
        <w:t xml:space="preserve">проекта утверждает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Дубровского муниципального района Брянской области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гарантиям </w:t>
      </w:r>
      <w:r w:rsidRPr="00A01511">
        <w:rPr>
          <w:rFonts w:ascii="Times New Roman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A01511">
        <w:rPr>
          <w:rFonts w:ascii="Times New Roman" w:hAnsi="Times New Roman" w:cs="Times New Roman"/>
          <w:sz w:val="28"/>
          <w:szCs w:val="28"/>
        </w:rPr>
        <w:t xml:space="preserve"> и 202</w:t>
      </w:r>
      <w:r w:rsidR="002F284C">
        <w:rPr>
          <w:rFonts w:ascii="Times New Roman" w:hAnsi="Times New Roman" w:cs="Times New Roman"/>
          <w:sz w:val="28"/>
          <w:szCs w:val="28"/>
        </w:rPr>
        <w:t>6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годов, что соответствует требованиям ст. 110.2 Бюджетного кодекса РФ</w:t>
      </w:r>
      <w:r w:rsidR="009D3D4E">
        <w:rPr>
          <w:rFonts w:ascii="Times New Roman" w:hAnsi="Times New Roman" w:cs="Times New Roman"/>
          <w:sz w:val="28"/>
          <w:szCs w:val="28"/>
        </w:rPr>
        <w:t>.</w:t>
      </w:r>
    </w:p>
    <w:p w14:paraId="3316AF4E" w14:textId="49A103FF" w:rsidR="00393280" w:rsidRDefault="003932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5158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 предоставлено право главе администрации Дубровского района </w:t>
      </w:r>
      <w:r w:rsidR="007009AD">
        <w:rPr>
          <w:rFonts w:ascii="Times New Roman" w:hAnsi="Times New Roman" w:cs="Times New Roman"/>
          <w:sz w:val="28"/>
          <w:szCs w:val="28"/>
        </w:rPr>
        <w:t>осуществлять списание задолженности юридических лиц, физических лиц и индивидуальных предпринимателей по платежам и пеням безнадежных к взысканию.</w:t>
      </w:r>
    </w:p>
    <w:p w14:paraId="0132AE9F" w14:textId="4C28010A" w:rsidR="007009AD" w:rsidRPr="007412EA" w:rsidRDefault="007412EA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2EA">
        <w:rPr>
          <w:rFonts w:ascii="Times New Roman" w:hAnsi="Times New Roman" w:cs="Times New Roman"/>
          <w:sz w:val="28"/>
          <w:szCs w:val="28"/>
        </w:rPr>
        <w:t>В пункт 2</w:t>
      </w:r>
      <w:r w:rsidR="003E682E">
        <w:rPr>
          <w:rFonts w:ascii="Times New Roman" w:hAnsi="Times New Roman" w:cs="Times New Roman"/>
          <w:sz w:val="28"/>
          <w:szCs w:val="28"/>
        </w:rPr>
        <w:t>5</w:t>
      </w:r>
      <w:r w:rsidRPr="007412EA">
        <w:rPr>
          <w:rFonts w:ascii="Times New Roman" w:hAnsi="Times New Roman" w:cs="Times New Roman"/>
          <w:sz w:val="28"/>
          <w:szCs w:val="28"/>
        </w:rPr>
        <w:t xml:space="preserve"> проекта определ</w:t>
      </w:r>
      <w:r w:rsidR="009F2D59">
        <w:rPr>
          <w:rFonts w:ascii="Times New Roman" w:hAnsi="Times New Roman" w:cs="Times New Roman"/>
          <w:sz w:val="28"/>
          <w:szCs w:val="28"/>
        </w:rPr>
        <w:t>яет</w:t>
      </w:r>
      <w:r w:rsidRPr="007412EA">
        <w:rPr>
          <w:rFonts w:ascii="Times New Roman" w:hAnsi="Times New Roman" w:cs="Times New Roman"/>
          <w:sz w:val="28"/>
          <w:szCs w:val="28"/>
        </w:rPr>
        <w:t xml:space="preserve"> формы и периодичность представления в Дубровский районный Совет народных депутатов и Контрольно-счетную палату Дубровского района информации и отчетности об исполнении бюджета в соответствии с положениями глав 25.1, 26 Бюджетного кодекса РФ. </w:t>
      </w:r>
    </w:p>
    <w:p w14:paraId="0B29E0B6" w14:textId="25E92B07" w:rsidR="007D0D1C" w:rsidRDefault="003A3780" w:rsidP="006A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23AFACB6" w14:textId="4E8E5A5C" w:rsidR="007A05A8" w:rsidRPr="007A05A8" w:rsidRDefault="009A6F32" w:rsidP="00577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A8"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</w:t>
      </w:r>
    </w:p>
    <w:p w14:paraId="3B3A3E4D" w14:textId="5AC0585C" w:rsidR="009A6F32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8E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9A6F32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9A6F32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</w:t>
      </w:r>
      <w:r w:rsidR="00B16F16">
        <w:rPr>
          <w:rFonts w:ascii="Times New Roman" w:hAnsi="Times New Roman" w:cs="Times New Roman"/>
          <w:sz w:val="28"/>
          <w:szCs w:val="28"/>
        </w:rPr>
        <w:t>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B16F16">
        <w:rPr>
          <w:rFonts w:ascii="Times New Roman" w:hAnsi="Times New Roman" w:cs="Times New Roman"/>
          <w:sz w:val="28"/>
          <w:szCs w:val="28"/>
        </w:rPr>
        <w:t xml:space="preserve"> и муниципальных актов,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вступающих в действие с 1 января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года и в последующие периоды. При расчетах показателей доходов учтены факторы, влияющие на величину объектов налогообложения и налоговой базы, использованы соответствующие прогнозируемые экономические показатели.</w:t>
      </w:r>
    </w:p>
    <w:p w14:paraId="7700AD15" w14:textId="52986EEA" w:rsidR="001D38F4" w:rsidRPr="002F74E0" w:rsidRDefault="004E204C" w:rsidP="003026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Hlk152689049"/>
      <w:r w:rsidRPr="002F74E0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в </w:t>
      </w:r>
      <w:r w:rsidR="00ED7B06" w:rsidRPr="002F74E0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2F74E0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F74E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D7B06" w:rsidRPr="002F74E0">
        <w:rPr>
          <w:rFonts w:ascii="Times New Roman" w:hAnsi="Times New Roman" w:cs="Times New Roman"/>
          <w:i/>
          <w:iCs/>
          <w:sz w:val="28"/>
          <w:szCs w:val="28"/>
        </w:rPr>
        <w:t>2026</w:t>
      </w:r>
      <w:r w:rsidRPr="002F74E0">
        <w:rPr>
          <w:rFonts w:ascii="Times New Roman" w:hAnsi="Times New Roman" w:cs="Times New Roman"/>
          <w:i/>
          <w:iCs/>
          <w:sz w:val="28"/>
          <w:szCs w:val="28"/>
        </w:rPr>
        <w:t xml:space="preserve"> годах </w:t>
      </w:r>
      <w:bookmarkStart w:id="6" w:name="_Hlk120002441"/>
      <w:r w:rsidRPr="002F74E0">
        <w:rPr>
          <w:rFonts w:ascii="Times New Roman" w:hAnsi="Times New Roman" w:cs="Times New Roman"/>
          <w:i/>
          <w:iCs/>
          <w:sz w:val="28"/>
          <w:szCs w:val="28"/>
        </w:rPr>
        <w:t>представлена в следующей таблице</w:t>
      </w:r>
      <w:r w:rsidR="001D38F4" w:rsidRPr="002F74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D38F4" w14:paraId="180310BF" w14:textId="77777777" w:rsidTr="00A714AE">
        <w:tc>
          <w:tcPr>
            <w:tcW w:w="1880" w:type="dxa"/>
            <w:vMerge w:val="restart"/>
            <w:vAlign w:val="center"/>
          </w:tcPr>
          <w:p w14:paraId="6FFD06E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7528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B3E6F3F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53EBD6D" w14:textId="2A0914AC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7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14:paraId="52F5A389" w14:textId="6191B268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74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8FADAA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07062602" w14:textId="38B560D5" w:rsidR="001D38F4" w:rsidRPr="00AA08C2" w:rsidRDefault="00ED7B06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vAlign w:val="center"/>
          </w:tcPr>
          <w:p w14:paraId="11ECC6A3" w14:textId="0532B84A" w:rsidR="001D38F4" w:rsidRPr="00AA08C2" w:rsidRDefault="00ED7B06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35" w:type="dxa"/>
            <w:gridSpan w:val="2"/>
            <w:vAlign w:val="center"/>
          </w:tcPr>
          <w:p w14:paraId="438D1FA0" w14:textId="7E895E74" w:rsidR="001D38F4" w:rsidRPr="00AA08C2" w:rsidRDefault="00ED7B06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D38F4" w14:paraId="22B64FA3" w14:textId="77777777" w:rsidTr="00A714AE">
        <w:tc>
          <w:tcPr>
            <w:tcW w:w="1880" w:type="dxa"/>
            <w:vMerge/>
          </w:tcPr>
          <w:p w14:paraId="48A63E23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CAA9AE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804A59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55519BB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6CFEA70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6161A9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AB2380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221D1C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1DCE7D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30269F" w14:paraId="7C5AB26D" w14:textId="77777777" w:rsidTr="00A714AE">
        <w:tc>
          <w:tcPr>
            <w:tcW w:w="1880" w:type="dxa"/>
          </w:tcPr>
          <w:p w14:paraId="4719ECB7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152754125"/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489B13C7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00529755" w14:textId="68FFBA8D" w:rsidR="0030269F" w:rsidRPr="00AA08C2" w:rsidRDefault="002F74E0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444 536,5</w:t>
            </w:r>
          </w:p>
        </w:tc>
        <w:tc>
          <w:tcPr>
            <w:tcW w:w="1093" w:type="dxa"/>
            <w:vAlign w:val="center"/>
          </w:tcPr>
          <w:p w14:paraId="7B8449C7" w14:textId="21B5151B" w:rsidR="0030269F" w:rsidRPr="00AA08C2" w:rsidRDefault="002F74E0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428 784,1</w:t>
            </w:r>
          </w:p>
        </w:tc>
        <w:tc>
          <w:tcPr>
            <w:tcW w:w="1054" w:type="dxa"/>
            <w:vAlign w:val="center"/>
          </w:tcPr>
          <w:p w14:paraId="1D0F5673" w14:textId="3446F451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534 533,8</w:t>
            </w:r>
          </w:p>
        </w:tc>
        <w:tc>
          <w:tcPr>
            <w:tcW w:w="781" w:type="dxa"/>
            <w:vAlign w:val="center"/>
          </w:tcPr>
          <w:p w14:paraId="70744514" w14:textId="491941CC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1054" w:type="dxa"/>
            <w:vAlign w:val="center"/>
          </w:tcPr>
          <w:p w14:paraId="378AFF29" w14:textId="514D855F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433 068,5</w:t>
            </w:r>
          </w:p>
        </w:tc>
        <w:tc>
          <w:tcPr>
            <w:tcW w:w="781" w:type="dxa"/>
            <w:vAlign w:val="center"/>
          </w:tcPr>
          <w:p w14:paraId="6A6B9B23" w14:textId="1A5C9167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81,0</w:t>
            </w:r>
          </w:p>
        </w:tc>
        <w:tc>
          <w:tcPr>
            <w:tcW w:w="1054" w:type="dxa"/>
            <w:vAlign w:val="center"/>
          </w:tcPr>
          <w:p w14:paraId="3D2B865A" w14:textId="1891901D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442 025,8</w:t>
            </w:r>
          </w:p>
        </w:tc>
        <w:tc>
          <w:tcPr>
            <w:tcW w:w="781" w:type="dxa"/>
            <w:vAlign w:val="center"/>
          </w:tcPr>
          <w:p w14:paraId="49CDEF1B" w14:textId="5C47D77F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</w:tr>
      <w:tr w:rsidR="0030269F" w14:paraId="2A65A336" w14:textId="77777777" w:rsidTr="00A714AE">
        <w:tc>
          <w:tcPr>
            <w:tcW w:w="1880" w:type="dxa"/>
          </w:tcPr>
          <w:p w14:paraId="3E7BF4B6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3467C05C" w14:textId="021306A8" w:rsidR="0030269F" w:rsidRPr="00AA08C2" w:rsidRDefault="002F74E0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120 804,0 </w:t>
            </w:r>
          </w:p>
        </w:tc>
        <w:tc>
          <w:tcPr>
            <w:tcW w:w="1093" w:type="dxa"/>
            <w:vAlign w:val="center"/>
          </w:tcPr>
          <w:p w14:paraId="0B4B65E3" w14:textId="1A9F2317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127 393,0</w:t>
            </w:r>
          </w:p>
        </w:tc>
        <w:tc>
          <w:tcPr>
            <w:tcW w:w="1054" w:type="dxa"/>
            <w:vAlign w:val="center"/>
          </w:tcPr>
          <w:p w14:paraId="66906E7C" w14:textId="1B3AE41F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132 166,0</w:t>
            </w:r>
          </w:p>
        </w:tc>
        <w:tc>
          <w:tcPr>
            <w:tcW w:w="781" w:type="dxa"/>
            <w:vAlign w:val="center"/>
          </w:tcPr>
          <w:p w14:paraId="4DEB6DA7" w14:textId="0C4A72D1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103,8</w:t>
            </w:r>
          </w:p>
        </w:tc>
        <w:tc>
          <w:tcPr>
            <w:tcW w:w="1054" w:type="dxa"/>
            <w:vAlign w:val="center"/>
          </w:tcPr>
          <w:p w14:paraId="5BDA7B01" w14:textId="727A41F4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138 569,0</w:t>
            </w:r>
          </w:p>
        </w:tc>
        <w:tc>
          <w:tcPr>
            <w:tcW w:w="781" w:type="dxa"/>
            <w:vAlign w:val="center"/>
          </w:tcPr>
          <w:p w14:paraId="67ADBF4F" w14:textId="6AF63D89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104,9</w:t>
            </w:r>
          </w:p>
        </w:tc>
        <w:tc>
          <w:tcPr>
            <w:tcW w:w="1054" w:type="dxa"/>
            <w:vAlign w:val="center"/>
          </w:tcPr>
          <w:p w14:paraId="0F9133C3" w14:textId="64157EC3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148 132,0</w:t>
            </w:r>
          </w:p>
        </w:tc>
        <w:tc>
          <w:tcPr>
            <w:tcW w:w="781" w:type="dxa"/>
            <w:vAlign w:val="center"/>
          </w:tcPr>
          <w:p w14:paraId="507B6F32" w14:textId="068BB616" w:rsidR="0030269F" w:rsidRPr="00AA08C2" w:rsidRDefault="000A3634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106,9</w:t>
            </w:r>
          </w:p>
        </w:tc>
      </w:tr>
      <w:tr w:rsidR="00621560" w14:paraId="21A5E759" w14:textId="77777777" w:rsidTr="00A714AE">
        <w:tc>
          <w:tcPr>
            <w:tcW w:w="1880" w:type="dxa"/>
          </w:tcPr>
          <w:p w14:paraId="1833247D" w14:textId="56DE3A53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14:paraId="7D0B8907" w14:textId="26706177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101 230,3</w:t>
            </w:r>
          </w:p>
        </w:tc>
        <w:tc>
          <w:tcPr>
            <w:tcW w:w="1093" w:type="dxa"/>
            <w:vAlign w:val="center"/>
          </w:tcPr>
          <w:p w14:paraId="3E94C588" w14:textId="4057D2F8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70D9">
              <w:rPr>
                <w:rFonts w:ascii="Times New Roman" w:hAnsi="Times New Roman" w:cs="Times New Roman"/>
                <w:sz w:val="20"/>
                <w:szCs w:val="20"/>
              </w:rPr>
              <w:t>113 577,0</w:t>
            </w:r>
          </w:p>
        </w:tc>
        <w:tc>
          <w:tcPr>
            <w:tcW w:w="1054" w:type="dxa"/>
            <w:vAlign w:val="center"/>
          </w:tcPr>
          <w:p w14:paraId="6C6AD323" w14:textId="04454B8A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120 681,0</w:t>
            </w:r>
          </w:p>
        </w:tc>
        <w:tc>
          <w:tcPr>
            <w:tcW w:w="781" w:type="dxa"/>
            <w:vAlign w:val="center"/>
          </w:tcPr>
          <w:p w14:paraId="5932D2A9" w14:textId="716F9FA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054" w:type="dxa"/>
            <w:vAlign w:val="center"/>
          </w:tcPr>
          <w:p w14:paraId="0DC87B6F" w14:textId="624BF406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129 766,0</w:t>
            </w:r>
          </w:p>
        </w:tc>
        <w:tc>
          <w:tcPr>
            <w:tcW w:w="781" w:type="dxa"/>
            <w:vAlign w:val="center"/>
          </w:tcPr>
          <w:p w14:paraId="5F34033A" w14:textId="16DD72DB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054" w:type="dxa"/>
            <w:vAlign w:val="center"/>
          </w:tcPr>
          <w:p w14:paraId="696CA0DC" w14:textId="488C0BE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139 449,0</w:t>
            </w:r>
          </w:p>
        </w:tc>
        <w:tc>
          <w:tcPr>
            <w:tcW w:w="781" w:type="dxa"/>
            <w:vAlign w:val="center"/>
          </w:tcPr>
          <w:p w14:paraId="0763FB21" w14:textId="3FB0AC27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</w:tr>
      <w:tr w:rsidR="00621560" w14:paraId="7525DF4C" w14:textId="77777777" w:rsidTr="00A714AE">
        <w:tc>
          <w:tcPr>
            <w:tcW w:w="1880" w:type="dxa"/>
          </w:tcPr>
          <w:p w14:paraId="79D78CD6" w14:textId="77777777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13FD75C2" w14:textId="5D42F92F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14:paraId="7D9B4D18" w14:textId="6D5E5B4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19 573,7</w:t>
            </w:r>
          </w:p>
        </w:tc>
        <w:tc>
          <w:tcPr>
            <w:tcW w:w="1093" w:type="dxa"/>
            <w:vAlign w:val="center"/>
          </w:tcPr>
          <w:p w14:paraId="49E985B5" w14:textId="57DFF55A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70D9">
              <w:rPr>
                <w:rFonts w:ascii="Times New Roman" w:hAnsi="Times New Roman" w:cs="Times New Roman"/>
                <w:sz w:val="20"/>
                <w:szCs w:val="20"/>
              </w:rPr>
              <w:t>13 816,0</w:t>
            </w:r>
          </w:p>
        </w:tc>
        <w:tc>
          <w:tcPr>
            <w:tcW w:w="1054" w:type="dxa"/>
            <w:vAlign w:val="center"/>
          </w:tcPr>
          <w:p w14:paraId="1EBB517D" w14:textId="45D459A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11 485,0</w:t>
            </w:r>
          </w:p>
        </w:tc>
        <w:tc>
          <w:tcPr>
            <w:tcW w:w="781" w:type="dxa"/>
            <w:vAlign w:val="center"/>
          </w:tcPr>
          <w:p w14:paraId="1331EEFF" w14:textId="7E7F70D1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54" w:type="dxa"/>
            <w:vAlign w:val="center"/>
          </w:tcPr>
          <w:p w14:paraId="7DAA6428" w14:textId="7A180160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8 803,0</w:t>
            </w:r>
          </w:p>
        </w:tc>
        <w:tc>
          <w:tcPr>
            <w:tcW w:w="781" w:type="dxa"/>
            <w:vAlign w:val="center"/>
          </w:tcPr>
          <w:p w14:paraId="0CD1433A" w14:textId="05F9BF08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054" w:type="dxa"/>
            <w:vAlign w:val="center"/>
          </w:tcPr>
          <w:p w14:paraId="530CC2BD" w14:textId="592252D2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8 683,0</w:t>
            </w:r>
          </w:p>
        </w:tc>
        <w:tc>
          <w:tcPr>
            <w:tcW w:w="781" w:type="dxa"/>
            <w:vAlign w:val="center"/>
          </w:tcPr>
          <w:p w14:paraId="2B97AF1E" w14:textId="14D035FB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621560" w14:paraId="6617B95E" w14:textId="77777777" w:rsidTr="00A714AE">
        <w:tc>
          <w:tcPr>
            <w:tcW w:w="1880" w:type="dxa"/>
          </w:tcPr>
          <w:p w14:paraId="48F458CD" w14:textId="77777777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0FF836B" w14:textId="77777777" w:rsidR="00621560" w:rsidRPr="00AA08C2" w:rsidRDefault="00621560" w:rsidP="006215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14:paraId="45617CA2" w14:textId="086A6605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323 732,5</w:t>
            </w:r>
          </w:p>
        </w:tc>
        <w:tc>
          <w:tcPr>
            <w:tcW w:w="1093" w:type="dxa"/>
            <w:vAlign w:val="center"/>
          </w:tcPr>
          <w:p w14:paraId="47F727BF" w14:textId="080B9324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301 391,1</w:t>
            </w:r>
          </w:p>
        </w:tc>
        <w:tc>
          <w:tcPr>
            <w:tcW w:w="1054" w:type="dxa"/>
            <w:vAlign w:val="center"/>
          </w:tcPr>
          <w:p w14:paraId="6FBC9C81" w14:textId="60A6A31C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402 367,7</w:t>
            </w:r>
          </w:p>
        </w:tc>
        <w:tc>
          <w:tcPr>
            <w:tcW w:w="781" w:type="dxa"/>
            <w:vAlign w:val="center"/>
          </w:tcPr>
          <w:p w14:paraId="31CD0410" w14:textId="52D9E6E4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133,5</w:t>
            </w:r>
          </w:p>
        </w:tc>
        <w:tc>
          <w:tcPr>
            <w:tcW w:w="1054" w:type="dxa"/>
            <w:vAlign w:val="center"/>
          </w:tcPr>
          <w:p w14:paraId="2121B5C0" w14:textId="7BDB711E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294 499,5</w:t>
            </w:r>
          </w:p>
        </w:tc>
        <w:tc>
          <w:tcPr>
            <w:tcW w:w="781" w:type="dxa"/>
            <w:vAlign w:val="center"/>
          </w:tcPr>
          <w:p w14:paraId="25465BB8" w14:textId="0589F99D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73,2</w:t>
            </w:r>
          </w:p>
        </w:tc>
        <w:tc>
          <w:tcPr>
            <w:tcW w:w="1054" w:type="dxa"/>
            <w:vAlign w:val="center"/>
          </w:tcPr>
          <w:p w14:paraId="17397AF0" w14:textId="0806F196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293 893,8</w:t>
            </w:r>
          </w:p>
        </w:tc>
        <w:tc>
          <w:tcPr>
            <w:tcW w:w="781" w:type="dxa"/>
            <w:vAlign w:val="center"/>
          </w:tcPr>
          <w:p w14:paraId="132DFB8B" w14:textId="5A791E5F" w:rsidR="00621560" w:rsidRPr="00AA08C2" w:rsidRDefault="00621560" w:rsidP="0062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</w:tbl>
    <w:bookmarkEnd w:id="5"/>
    <w:bookmarkEnd w:id="7"/>
    <w:p w14:paraId="17AC1762" w14:textId="41AAE55E" w:rsidR="0074393E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bookmarkEnd w:id="6"/>
      <w:r w:rsidRPr="00AB435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21560">
        <w:rPr>
          <w:rFonts w:ascii="Times New Roman" w:hAnsi="Times New Roman" w:cs="Times New Roman"/>
          <w:sz w:val="28"/>
          <w:szCs w:val="28"/>
        </w:rPr>
        <w:t>534 533,8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93A7D">
        <w:rPr>
          <w:rFonts w:ascii="Times New Roman" w:hAnsi="Times New Roman" w:cs="Times New Roman"/>
          <w:sz w:val="28"/>
          <w:szCs w:val="28"/>
        </w:rPr>
        <w:t xml:space="preserve">что </w:t>
      </w:r>
      <w:r w:rsidR="0062156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560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621560">
        <w:rPr>
          <w:rFonts w:ascii="Times New Roman" w:hAnsi="Times New Roman" w:cs="Times New Roman"/>
          <w:sz w:val="28"/>
          <w:szCs w:val="28"/>
        </w:rPr>
        <w:t>105749,6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621560">
        <w:rPr>
          <w:rFonts w:ascii="Times New Roman" w:hAnsi="Times New Roman" w:cs="Times New Roman"/>
          <w:sz w:val="28"/>
          <w:szCs w:val="28"/>
        </w:rPr>
        <w:t>24,7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прогнозируются в объеме </w:t>
      </w:r>
      <w:r w:rsidR="00621560">
        <w:rPr>
          <w:rFonts w:ascii="Times New Roman" w:hAnsi="Times New Roman" w:cs="Times New Roman"/>
          <w:sz w:val="28"/>
          <w:szCs w:val="28"/>
        </w:rPr>
        <w:t>433</w:t>
      </w:r>
      <w:r w:rsidR="00C16FAE">
        <w:rPr>
          <w:rFonts w:ascii="Times New Roman" w:hAnsi="Times New Roman" w:cs="Times New Roman"/>
          <w:sz w:val="28"/>
          <w:szCs w:val="28"/>
        </w:rPr>
        <w:t xml:space="preserve"> </w:t>
      </w:r>
      <w:r w:rsidR="00621560">
        <w:rPr>
          <w:rFonts w:ascii="Times New Roman" w:hAnsi="Times New Roman" w:cs="Times New Roman"/>
          <w:sz w:val="28"/>
          <w:szCs w:val="28"/>
        </w:rPr>
        <w:t>068,5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621560">
        <w:rPr>
          <w:rFonts w:ascii="Times New Roman" w:hAnsi="Times New Roman" w:cs="Times New Roman"/>
          <w:sz w:val="28"/>
          <w:szCs w:val="28"/>
        </w:rPr>
        <w:t>442</w:t>
      </w:r>
      <w:r w:rsidR="00C16FAE">
        <w:rPr>
          <w:rFonts w:ascii="Times New Roman" w:hAnsi="Times New Roman" w:cs="Times New Roman"/>
          <w:sz w:val="28"/>
          <w:szCs w:val="28"/>
        </w:rPr>
        <w:t xml:space="preserve"> </w:t>
      </w:r>
      <w:r w:rsidR="00621560">
        <w:rPr>
          <w:rFonts w:ascii="Times New Roman" w:hAnsi="Times New Roman" w:cs="Times New Roman"/>
          <w:sz w:val="28"/>
          <w:szCs w:val="28"/>
        </w:rPr>
        <w:t>025,8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621560">
        <w:rPr>
          <w:rFonts w:ascii="Times New Roman" w:hAnsi="Times New Roman" w:cs="Times New Roman"/>
          <w:sz w:val="28"/>
          <w:szCs w:val="28"/>
        </w:rPr>
        <w:t>81,1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621560">
        <w:rPr>
          <w:rFonts w:ascii="Times New Roman" w:hAnsi="Times New Roman" w:cs="Times New Roman"/>
          <w:sz w:val="28"/>
          <w:szCs w:val="28"/>
        </w:rPr>
        <w:t>102,1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773A9A0E" w14:textId="4F0B67CC" w:rsidR="00621560" w:rsidRPr="00AB4354" w:rsidRDefault="00621560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132166,0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плановом периоде 2025-2026 года 138 569,0 тыс. рублей и 148 132,0 тыс. рублей</w:t>
      </w:r>
      <w:r w:rsidRPr="00D87AB6">
        <w:rPr>
          <w:rFonts w:ascii="Times New Roman" w:hAnsi="Times New Roman" w:cs="Times New Roman"/>
          <w:sz w:val="28"/>
          <w:szCs w:val="28"/>
        </w:rPr>
        <w:t xml:space="preserve">. </w:t>
      </w:r>
      <w:r w:rsidR="00C16FAE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C16FAE" w:rsidRPr="00D87AB6">
        <w:rPr>
          <w:rFonts w:ascii="Times New Roman" w:hAnsi="Times New Roman" w:cs="Times New Roman"/>
          <w:sz w:val="28"/>
          <w:szCs w:val="28"/>
        </w:rPr>
        <w:t>доля</w:t>
      </w:r>
      <w:r w:rsidRPr="00D87AB6">
        <w:rPr>
          <w:rFonts w:ascii="Times New Roman" w:hAnsi="Times New Roman" w:cs="Times New Roman"/>
          <w:sz w:val="28"/>
          <w:szCs w:val="28"/>
        </w:rPr>
        <w:t xml:space="preserve"> налоговых и неналоговых </w:t>
      </w:r>
      <w:r w:rsidR="00C16FAE" w:rsidRPr="00D87AB6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16FA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Pr="00D87A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16FAE">
        <w:rPr>
          <w:rFonts w:ascii="Times New Roman" w:hAnsi="Times New Roman" w:cs="Times New Roman"/>
          <w:sz w:val="28"/>
          <w:szCs w:val="28"/>
        </w:rPr>
        <w:t>24,7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87AB6">
        <w:rPr>
          <w:rFonts w:ascii="Times New Roman" w:hAnsi="Times New Roman" w:cs="Times New Roman"/>
          <w:sz w:val="28"/>
          <w:szCs w:val="28"/>
        </w:rPr>
        <w:t xml:space="preserve"> </w:t>
      </w:r>
      <w:r w:rsidR="00961B21" w:rsidRPr="00D87AB6">
        <w:rPr>
          <w:rFonts w:ascii="Times New Roman" w:hAnsi="Times New Roman" w:cs="Times New Roman"/>
          <w:sz w:val="28"/>
          <w:szCs w:val="28"/>
        </w:rPr>
        <w:t>году 32</w:t>
      </w:r>
      <w:r w:rsidR="00C16FAE">
        <w:rPr>
          <w:rFonts w:ascii="Times New Roman" w:hAnsi="Times New Roman" w:cs="Times New Roman"/>
          <w:sz w:val="28"/>
          <w:szCs w:val="28"/>
        </w:rPr>
        <w:t>,0% и 33,5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2E26E83" w14:textId="05FC6A90" w:rsidR="00C16FAE" w:rsidRDefault="00C16FAE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393E" w:rsidRPr="007203F6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393E" w:rsidRPr="007203F6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3A7D">
        <w:rPr>
          <w:rFonts w:ascii="Times New Roman" w:hAnsi="Times New Roman" w:cs="Times New Roman"/>
          <w:sz w:val="28"/>
          <w:szCs w:val="28"/>
        </w:rPr>
        <w:t xml:space="preserve">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D93A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74393E" w:rsidRPr="007203F6">
        <w:rPr>
          <w:rFonts w:ascii="Times New Roman" w:hAnsi="Times New Roman" w:cs="Times New Roman"/>
          <w:sz w:val="28"/>
          <w:szCs w:val="28"/>
        </w:rPr>
        <w:t xml:space="preserve"> </w:t>
      </w:r>
      <w:r w:rsidRPr="00D87AB6">
        <w:rPr>
          <w:rFonts w:ascii="Times New Roman" w:hAnsi="Times New Roman" w:cs="Times New Roman"/>
          <w:sz w:val="28"/>
          <w:szCs w:val="28"/>
        </w:rPr>
        <w:t xml:space="preserve">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402 367,7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плановом периоде 2025-2026 года 294 499,5 тыс. рублей и 293 893,8 тыс. рублей</w:t>
      </w:r>
      <w:r w:rsidRPr="00D87A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D87AB6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D8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Pr="00D87A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75,3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1B21">
        <w:rPr>
          <w:rFonts w:ascii="Times New Roman" w:hAnsi="Times New Roman" w:cs="Times New Roman"/>
          <w:sz w:val="28"/>
          <w:szCs w:val="28"/>
        </w:rPr>
        <w:t>68,0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961B21">
        <w:rPr>
          <w:rFonts w:ascii="Times New Roman" w:hAnsi="Times New Roman" w:cs="Times New Roman"/>
          <w:sz w:val="28"/>
          <w:szCs w:val="28"/>
        </w:rPr>
        <w:t>66,5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F90C3B8" w14:textId="77777777" w:rsidR="006A6B1C" w:rsidRPr="00AB4354" w:rsidRDefault="006A6B1C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0F91E" w14:textId="03B66059" w:rsidR="00403DE2" w:rsidRPr="002A2F6C" w:rsidRDefault="00403DE2" w:rsidP="00961B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F6C">
        <w:rPr>
          <w:rFonts w:ascii="Times New Roman" w:hAnsi="Times New Roman" w:cs="Times New Roman"/>
          <w:b/>
          <w:bCs/>
          <w:sz w:val="28"/>
          <w:szCs w:val="28"/>
        </w:rPr>
        <w:t xml:space="preserve">4.1. Налоговые доходы </w:t>
      </w:r>
    </w:p>
    <w:p w14:paraId="4299A352" w14:textId="28245706" w:rsidR="000561CF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DE2">
        <w:rPr>
          <w:rFonts w:ascii="Times New Roman" w:hAnsi="Times New Roman" w:cs="Times New Roman"/>
          <w:sz w:val="28"/>
          <w:szCs w:val="28"/>
        </w:rPr>
        <w:t xml:space="preserve">В бюджете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 налоговые доходы планируются в объеме </w:t>
      </w:r>
      <w:r w:rsidR="006A621E">
        <w:rPr>
          <w:rFonts w:ascii="Times New Roman" w:hAnsi="Times New Roman" w:cs="Times New Roman"/>
          <w:sz w:val="28"/>
          <w:szCs w:val="28"/>
        </w:rPr>
        <w:t>120 681,0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6A621E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621E">
        <w:rPr>
          <w:rFonts w:ascii="Times New Roman" w:hAnsi="Times New Roman" w:cs="Times New Roman"/>
          <w:sz w:val="28"/>
          <w:szCs w:val="28"/>
        </w:rPr>
        <w:t>106,3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A621E">
        <w:rPr>
          <w:rFonts w:ascii="Times New Roman" w:hAnsi="Times New Roman" w:cs="Times New Roman"/>
          <w:sz w:val="28"/>
          <w:szCs w:val="28"/>
        </w:rPr>
        <w:t>129 766,0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21E">
        <w:rPr>
          <w:rFonts w:ascii="Times New Roman" w:hAnsi="Times New Roman" w:cs="Times New Roman"/>
          <w:sz w:val="28"/>
          <w:szCs w:val="28"/>
        </w:rPr>
        <w:t xml:space="preserve"> в 2025 </w:t>
      </w:r>
      <w:proofErr w:type="gramStart"/>
      <w:r w:rsidR="006A621E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403DE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03DE2">
        <w:rPr>
          <w:rFonts w:ascii="Times New Roman" w:hAnsi="Times New Roman" w:cs="Times New Roman"/>
          <w:sz w:val="28"/>
          <w:szCs w:val="28"/>
        </w:rPr>
        <w:t xml:space="preserve"> </w:t>
      </w:r>
      <w:r w:rsidR="006A621E">
        <w:rPr>
          <w:rFonts w:ascii="Times New Roman" w:hAnsi="Times New Roman" w:cs="Times New Roman"/>
          <w:sz w:val="28"/>
          <w:szCs w:val="28"/>
        </w:rPr>
        <w:t>139 440,0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21E">
        <w:rPr>
          <w:rFonts w:ascii="Times New Roman" w:hAnsi="Times New Roman" w:cs="Times New Roman"/>
          <w:sz w:val="28"/>
          <w:szCs w:val="28"/>
        </w:rPr>
        <w:t xml:space="preserve"> в 2026 году</w:t>
      </w:r>
      <w:r w:rsidRPr="00403DE2">
        <w:rPr>
          <w:rFonts w:ascii="Times New Roman" w:hAnsi="Times New Roman" w:cs="Times New Roman"/>
          <w:sz w:val="28"/>
          <w:szCs w:val="28"/>
        </w:rPr>
        <w:t xml:space="preserve">. Темп роста в плановом периоде к предшествующему году прогнозируется в размере </w:t>
      </w:r>
      <w:r w:rsidR="006A621E">
        <w:rPr>
          <w:rFonts w:ascii="Times New Roman" w:hAnsi="Times New Roman" w:cs="Times New Roman"/>
          <w:sz w:val="28"/>
          <w:szCs w:val="28"/>
        </w:rPr>
        <w:t>107,6</w:t>
      </w:r>
      <w:r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 w:rsidR="006A621E">
        <w:rPr>
          <w:rFonts w:ascii="Times New Roman" w:hAnsi="Times New Roman" w:cs="Times New Roman"/>
          <w:sz w:val="28"/>
          <w:szCs w:val="28"/>
        </w:rPr>
        <w:t>107,5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налоговых доходов </w:t>
      </w:r>
      <w:bookmarkStart w:id="8" w:name="_Hlk120002747"/>
      <w:r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A621E">
        <w:rPr>
          <w:rFonts w:ascii="Times New Roman" w:hAnsi="Times New Roman" w:cs="Times New Roman"/>
          <w:sz w:val="28"/>
          <w:szCs w:val="28"/>
        </w:rPr>
        <w:t>22,6</w:t>
      </w:r>
      <w:r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6A621E">
        <w:rPr>
          <w:rFonts w:ascii="Times New Roman" w:hAnsi="Times New Roman" w:cs="Times New Roman"/>
          <w:sz w:val="28"/>
          <w:szCs w:val="28"/>
        </w:rPr>
        <w:t>30,0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A621E">
        <w:rPr>
          <w:rFonts w:ascii="Times New Roman" w:hAnsi="Times New Roman" w:cs="Times New Roman"/>
          <w:sz w:val="28"/>
          <w:szCs w:val="28"/>
        </w:rPr>
        <w:t>31,6</w:t>
      </w:r>
      <w:r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8"/>
      <w:r w:rsidRPr="00403DE2">
        <w:rPr>
          <w:rFonts w:ascii="Times New Roman" w:hAnsi="Times New Roman" w:cs="Times New Roman"/>
          <w:sz w:val="28"/>
          <w:szCs w:val="28"/>
        </w:rPr>
        <w:t xml:space="preserve">. В структуре налоговых и неналоговых доходов доля налоговых доходов 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A621E">
        <w:rPr>
          <w:rFonts w:ascii="Times New Roman" w:hAnsi="Times New Roman" w:cs="Times New Roman"/>
          <w:sz w:val="28"/>
          <w:szCs w:val="28"/>
        </w:rPr>
        <w:t>91,3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6A621E">
        <w:rPr>
          <w:rFonts w:ascii="Times New Roman" w:hAnsi="Times New Roman" w:cs="Times New Roman"/>
          <w:sz w:val="28"/>
          <w:szCs w:val="28"/>
        </w:rPr>
        <w:t>93,7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A621E">
        <w:rPr>
          <w:rFonts w:ascii="Times New Roman" w:hAnsi="Times New Roman" w:cs="Times New Roman"/>
          <w:sz w:val="28"/>
          <w:szCs w:val="28"/>
        </w:rPr>
        <w:t>94,1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7982">
        <w:rPr>
          <w:rFonts w:ascii="Times New Roman" w:hAnsi="Times New Roman" w:cs="Times New Roman"/>
          <w:sz w:val="28"/>
          <w:szCs w:val="28"/>
        </w:rPr>
        <w:t>.</w:t>
      </w:r>
    </w:p>
    <w:p w14:paraId="7224E4CF" w14:textId="77777777" w:rsidR="00961B21" w:rsidRPr="00961B21" w:rsidRDefault="00961B21" w:rsidP="00961B2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1B21">
        <w:rPr>
          <w:rFonts w:ascii="Times New Roman" w:hAnsi="Times New Roman" w:cs="Times New Roman"/>
          <w:i/>
          <w:iCs/>
          <w:sz w:val="28"/>
          <w:szCs w:val="28"/>
        </w:rPr>
        <w:t>Динамика прогнозируемого поступления налоговых доходов представлена в таблице.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961B21" w14:paraId="13DA03DB" w14:textId="77777777" w:rsidTr="001E7834">
        <w:tc>
          <w:tcPr>
            <w:tcW w:w="1880" w:type="dxa"/>
            <w:vMerge w:val="restart"/>
            <w:vAlign w:val="center"/>
          </w:tcPr>
          <w:p w14:paraId="0C6ACCAB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A6C26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453D833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4F9A1A08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93" w:type="dxa"/>
            <w:vAlign w:val="center"/>
          </w:tcPr>
          <w:p w14:paraId="65E58856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AC2682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344E05D8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vAlign w:val="center"/>
          </w:tcPr>
          <w:p w14:paraId="30430749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35" w:type="dxa"/>
            <w:gridSpan w:val="2"/>
            <w:vAlign w:val="center"/>
          </w:tcPr>
          <w:p w14:paraId="167B50DE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961B21" w14:paraId="6F582E9C" w14:textId="77777777" w:rsidTr="001E7834">
        <w:tc>
          <w:tcPr>
            <w:tcW w:w="1880" w:type="dxa"/>
            <w:vMerge/>
          </w:tcPr>
          <w:p w14:paraId="2DD2ACAB" w14:textId="77777777" w:rsidR="00961B21" w:rsidRPr="00AA08C2" w:rsidRDefault="00961B21" w:rsidP="001E7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636FA3C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062A88AC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28C9DCCB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32814F6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13B90A92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CD7376A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2775B613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9D6C533" w14:textId="77777777" w:rsidR="00961B21" w:rsidRPr="00AA08C2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961B21" w14:paraId="3FB86767" w14:textId="77777777" w:rsidTr="001E7834">
        <w:tc>
          <w:tcPr>
            <w:tcW w:w="1880" w:type="dxa"/>
          </w:tcPr>
          <w:p w14:paraId="250104E5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33258029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120 804,0</w:t>
            </w:r>
          </w:p>
        </w:tc>
        <w:tc>
          <w:tcPr>
            <w:tcW w:w="1093" w:type="dxa"/>
            <w:vAlign w:val="center"/>
          </w:tcPr>
          <w:p w14:paraId="40B27CDC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127 393,0</w:t>
            </w:r>
          </w:p>
        </w:tc>
        <w:tc>
          <w:tcPr>
            <w:tcW w:w="1054" w:type="dxa"/>
            <w:vAlign w:val="center"/>
          </w:tcPr>
          <w:p w14:paraId="1A6CE734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132 166,0</w:t>
            </w:r>
          </w:p>
        </w:tc>
        <w:tc>
          <w:tcPr>
            <w:tcW w:w="781" w:type="dxa"/>
            <w:vAlign w:val="center"/>
          </w:tcPr>
          <w:p w14:paraId="5EEE8337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1054" w:type="dxa"/>
            <w:vAlign w:val="center"/>
          </w:tcPr>
          <w:p w14:paraId="7F2CC033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138 569,0</w:t>
            </w:r>
          </w:p>
        </w:tc>
        <w:tc>
          <w:tcPr>
            <w:tcW w:w="781" w:type="dxa"/>
            <w:vAlign w:val="center"/>
          </w:tcPr>
          <w:p w14:paraId="72D661F4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104,9</w:t>
            </w:r>
          </w:p>
        </w:tc>
        <w:tc>
          <w:tcPr>
            <w:tcW w:w="1054" w:type="dxa"/>
            <w:vAlign w:val="center"/>
          </w:tcPr>
          <w:p w14:paraId="2578D08B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148 132,0</w:t>
            </w:r>
          </w:p>
        </w:tc>
        <w:tc>
          <w:tcPr>
            <w:tcW w:w="781" w:type="dxa"/>
            <w:vAlign w:val="center"/>
          </w:tcPr>
          <w:p w14:paraId="26E52490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106,9</w:t>
            </w:r>
          </w:p>
        </w:tc>
      </w:tr>
      <w:tr w:rsidR="00961B21" w14:paraId="206892A4" w14:textId="77777777" w:rsidTr="001E7834">
        <w:tc>
          <w:tcPr>
            <w:tcW w:w="1880" w:type="dxa"/>
          </w:tcPr>
          <w:p w14:paraId="2063B203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Налоговые доходы:</w:t>
            </w:r>
          </w:p>
        </w:tc>
        <w:tc>
          <w:tcPr>
            <w:tcW w:w="1054" w:type="dxa"/>
            <w:vAlign w:val="center"/>
          </w:tcPr>
          <w:p w14:paraId="2BB0DD88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101 230,3</w:t>
            </w:r>
          </w:p>
        </w:tc>
        <w:tc>
          <w:tcPr>
            <w:tcW w:w="1093" w:type="dxa"/>
            <w:vAlign w:val="center"/>
          </w:tcPr>
          <w:p w14:paraId="3B2F65F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113 577,0</w:t>
            </w:r>
          </w:p>
        </w:tc>
        <w:tc>
          <w:tcPr>
            <w:tcW w:w="1054" w:type="dxa"/>
            <w:vAlign w:val="center"/>
          </w:tcPr>
          <w:p w14:paraId="2467EACF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120 681,0</w:t>
            </w:r>
          </w:p>
        </w:tc>
        <w:tc>
          <w:tcPr>
            <w:tcW w:w="781" w:type="dxa"/>
            <w:vAlign w:val="center"/>
          </w:tcPr>
          <w:p w14:paraId="41A7C983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1054" w:type="dxa"/>
            <w:vAlign w:val="center"/>
          </w:tcPr>
          <w:p w14:paraId="5CEA76E9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129 766,0</w:t>
            </w:r>
          </w:p>
        </w:tc>
        <w:tc>
          <w:tcPr>
            <w:tcW w:w="781" w:type="dxa"/>
            <w:vAlign w:val="center"/>
          </w:tcPr>
          <w:p w14:paraId="29E0BE0F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107,6</w:t>
            </w:r>
          </w:p>
        </w:tc>
        <w:tc>
          <w:tcPr>
            <w:tcW w:w="1054" w:type="dxa"/>
            <w:vAlign w:val="center"/>
          </w:tcPr>
          <w:p w14:paraId="2DE81121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139 449,0</w:t>
            </w:r>
          </w:p>
        </w:tc>
        <w:tc>
          <w:tcPr>
            <w:tcW w:w="781" w:type="dxa"/>
            <w:vAlign w:val="center"/>
          </w:tcPr>
          <w:p w14:paraId="3AE5E3FF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961B21" w14:paraId="59264401" w14:textId="77777777" w:rsidTr="001E7834">
        <w:tc>
          <w:tcPr>
            <w:tcW w:w="1880" w:type="dxa"/>
          </w:tcPr>
          <w:p w14:paraId="66CE71B8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4" w:type="dxa"/>
            <w:vAlign w:val="center"/>
          </w:tcPr>
          <w:p w14:paraId="18ED9F60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83 703,2</w:t>
            </w:r>
          </w:p>
        </w:tc>
        <w:tc>
          <w:tcPr>
            <w:tcW w:w="1093" w:type="dxa"/>
            <w:vAlign w:val="center"/>
          </w:tcPr>
          <w:p w14:paraId="6F07DF31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100 902,0</w:t>
            </w:r>
          </w:p>
        </w:tc>
        <w:tc>
          <w:tcPr>
            <w:tcW w:w="1054" w:type="dxa"/>
            <w:vAlign w:val="center"/>
          </w:tcPr>
          <w:p w14:paraId="1C0A5948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106 898,0</w:t>
            </w:r>
          </w:p>
        </w:tc>
        <w:tc>
          <w:tcPr>
            <w:tcW w:w="781" w:type="dxa"/>
            <w:vAlign w:val="center"/>
          </w:tcPr>
          <w:p w14:paraId="540FEA02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54" w:type="dxa"/>
            <w:vAlign w:val="center"/>
          </w:tcPr>
          <w:p w14:paraId="01913A2E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115 463,0</w:t>
            </w:r>
          </w:p>
        </w:tc>
        <w:tc>
          <w:tcPr>
            <w:tcW w:w="781" w:type="dxa"/>
            <w:vAlign w:val="center"/>
          </w:tcPr>
          <w:p w14:paraId="3B7195F5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1054" w:type="dxa"/>
            <w:vAlign w:val="center"/>
          </w:tcPr>
          <w:p w14:paraId="0F92A808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124 699,0</w:t>
            </w:r>
          </w:p>
        </w:tc>
        <w:tc>
          <w:tcPr>
            <w:tcW w:w="781" w:type="dxa"/>
            <w:vAlign w:val="center"/>
          </w:tcPr>
          <w:p w14:paraId="0844F98D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961B21" w14:paraId="595601C9" w14:textId="77777777" w:rsidTr="001E7834">
        <w:tc>
          <w:tcPr>
            <w:tcW w:w="1880" w:type="dxa"/>
          </w:tcPr>
          <w:p w14:paraId="2C0BB388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Налоги на товары (работы, услуги) реализуемые на территории РФ (акцизы на ГСМ)</w:t>
            </w:r>
          </w:p>
        </w:tc>
        <w:tc>
          <w:tcPr>
            <w:tcW w:w="1054" w:type="dxa"/>
            <w:vAlign w:val="center"/>
          </w:tcPr>
          <w:p w14:paraId="57F321B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6 550,6</w:t>
            </w:r>
          </w:p>
        </w:tc>
        <w:tc>
          <w:tcPr>
            <w:tcW w:w="1093" w:type="dxa"/>
            <w:vAlign w:val="center"/>
          </w:tcPr>
          <w:p w14:paraId="2561B4B0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6 000,0</w:t>
            </w:r>
          </w:p>
        </w:tc>
        <w:tc>
          <w:tcPr>
            <w:tcW w:w="1054" w:type="dxa"/>
            <w:vAlign w:val="center"/>
          </w:tcPr>
          <w:p w14:paraId="305D8ECB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6 989,0</w:t>
            </w:r>
          </w:p>
        </w:tc>
        <w:tc>
          <w:tcPr>
            <w:tcW w:w="781" w:type="dxa"/>
            <w:vAlign w:val="center"/>
          </w:tcPr>
          <w:p w14:paraId="103BC6D5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116,5</w:t>
            </w:r>
          </w:p>
        </w:tc>
        <w:tc>
          <w:tcPr>
            <w:tcW w:w="1054" w:type="dxa"/>
            <w:vAlign w:val="center"/>
          </w:tcPr>
          <w:p w14:paraId="60479EFC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7 134,0</w:t>
            </w:r>
          </w:p>
        </w:tc>
        <w:tc>
          <w:tcPr>
            <w:tcW w:w="781" w:type="dxa"/>
            <w:vAlign w:val="center"/>
          </w:tcPr>
          <w:p w14:paraId="36AB1FEF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102,1</w:t>
            </w:r>
          </w:p>
        </w:tc>
        <w:tc>
          <w:tcPr>
            <w:tcW w:w="1054" w:type="dxa"/>
            <w:vAlign w:val="center"/>
          </w:tcPr>
          <w:p w14:paraId="5DF4ED5D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7 175,0</w:t>
            </w:r>
          </w:p>
        </w:tc>
        <w:tc>
          <w:tcPr>
            <w:tcW w:w="781" w:type="dxa"/>
            <w:vAlign w:val="center"/>
          </w:tcPr>
          <w:p w14:paraId="1842E4F3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100,6</w:t>
            </w:r>
          </w:p>
        </w:tc>
      </w:tr>
      <w:tr w:rsidR="00961B21" w14:paraId="5F54859B" w14:textId="77777777" w:rsidTr="001E7834">
        <w:tc>
          <w:tcPr>
            <w:tcW w:w="1880" w:type="dxa"/>
          </w:tcPr>
          <w:p w14:paraId="538F6F1C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54" w:type="dxa"/>
            <w:vAlign w:val="center"/>
          </w:tcPr>
          <w:p w14:paraId="40A65F03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9 341,1</w:t>
            </w:r>
          </w:p>
        </w:tc>
        <w:tc>
          <w:tcPr>
            <w:tcW w:w="1093" w:type="dxa"/>
            <w:vAlign w:val="center"/>
          </w:tcPr>
          <w:p w14:paraId="4997C7C3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5 030,0</w:t>
            </w:r>
          </w:p>
        </w:tc>
        <w:tc>
          <w:tcPr>
            <w:tcW w:w="1054" w:type="dxa"/>
            <w:vAlign w:val="center"/>
          </w:tcPr>
          <w:p w14:paraId="5ED75D3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5 106,0</w:t>
            </w:r>
          </w:p>
        </w:tc>
        <w:tc>
          <w:tcPr>
            <w:tcW w:w="781" w:type="dxa"/>
            <w:vAlign w:val="center"/>
          </w:tcPr>
          <w:p w14:paraId="07206EA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101,6</w:t>
            </w:r>
          </w:p>
        </w:tc>
        <w:tc>
          <w:tcPr>
            <w:tcW w:w="1054" w:type="dxa"/>
            <w:vAlign w:val="center"/>
          </w:tcPr>
          <w:p w14:paraId="02421527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5 432,0</w:t>
            </w:r>
          </w:p>
        </w:tc>
        <w:tc>
          <w:tcPr>
            <w:tcW w:w="781" w:type="dxa"/>
            <w:vAlign w:val="center"/>
          </w:tcPr>
          <w:p w14:paraId="3C321EC8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106,4</w:t>
            </w:r>
          </w:p>
        </w:tc>
        <w:tc>
          <w:tcPr>
            <w:tcW w:w="1054" w:type="dxa"/>
            <w:vAlign w:val="center"/>
          </w:tcPr>
          <w:p w14:paraId="69D3BF8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5 787,0</w:t>
            </w:r>
          </w:p>
        </w:tc>
        <w:tc>
          <w:tcPr>
            <w:tcW w:w="781" w:type="dxa"/>
            <w:vAlign w:val="center"/>
          </w:tcPr>
          <w:p w14:paraId="7B67FCA7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106,6</w:t>
            </w:r>
          </w:p>
        </w:tc>
      </w:tr>
      <w:tr w:rsidR="00961B21" w14:paraId="085C442B" w14:textId="77777777" w:rsidTr="001E7834">
        <w:tc>
          <w:tcPr>
            <w:tcW w:w="1880" w:type="dxa"/>
          </w:tcPr>
          <w:p w14:paraId="48967DB9" w14:textId="77777777" w:rsidR="00961B21" w:rsidRPr="007376F5" w:rsidRDefault="00961B21" w:rsidP="001E7834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4" w:type="dxa"/>
            <w:vAlign w:val="center"/>
          </w:tcPr>
          <w:p w14:paraId="50620A0F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1 611,9</w:t>
            </w:r>
          </w:p>
        </w:tc>
        <w:tc>
          <w:tcPr>
            <w:tcW w:w="1093" w:type="dxa"/>
            <w:vAlign w:val="center"/>
          </w:tcPr>
          <w:p w14:paraId="5C28B1D9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1 645,0</w:t>
            </w:r>
          </w:p>
        </w:tc>
        <w:tc>
          <w:tcPr>
            <w:tcW w:w="1054" w:type="dxa"/>
            <w:vAlign w:val="center"/>
          </w:tcPr>
          <w:p w14:paraId="203BA7DA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1 688,0</w:t>
            </w:r>
          </w:p>
        </w:tc>
        <w:tc>
          <w:tcPr>
            <w:tcW w:w="781" w:type="dxa"/>
            <w:vAlign w:val="center"/>
          </w:tcPr>
          <w:p w14:paraId="2BA31DC1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102,7</w:t>
            </w:r>
          </w:p>
        </w:tc>
        <w:tc>
          <w:tcPr>
            <w:tcW w:w="1054" w:type="dxa"/>
            <w:vAlign w:val="center"/>
          </w:tcPr>
          <w:p w14:paraId="2BB93A80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1 737,0</w:t>
            </w:r>
          </w:p>
        </w:tc>
        <w:tc>
          <w:tcPr>
            <w:tcW w:w="781" w:type="dxa"/>
            <w:vAlign w:val="center"/>
          </w:tcPr>
          <w:p w14:paraId="7C05FB9D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102,9</w:t>
            </w:r>
          </w:p>
        </w:tc>
        <w:tc>
          <w:tcPr>
            <w:tcW w:w="1054" w:type="dxa"/>
            <w:vAlign w:val="center"/>
          </w:tcPr>
          <w:p w14:paraId="0C92C24E" w14:textId="77777777" w:rsidR="00961B21" w:rsidRPr="00DC4056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1 788,0</w:t>
            </w:r>
          </w:p>
        </w:tc>
        <w:tc>
          <w:tcPr>
            <w:tcW w:w="781" w:type="dxa"/>
            <w:vAlign w:val="center"/>
          </w:tcPr>
          <w:p w14:paraId="7534DF02" w14:textId="77777777" w:rsidR="00961B21" w:rsidRPr="000E61D3" w:rsidRDefault="00961B21" w:rsidP="001E78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103,0</w:t>
            </w:r>
          </w:p>
        </w:tc>
      </w:tr>
    </w:tbl>
    <w:p w14:paraId="544B8F33" w14:textId="77777777" w:rsidR="00734F2B" w:rsidRDefault="00734F2B" w:rsidP="00734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49">
        <w:rPr>
          <w:rFonts w:ascii="Times New Roman" w:hAnsi="Times New Roman" w:cs="Times New Roman"/>
          <w:sz w:val="28"/>
          <w:szCs w:val="28"/>
        </w:rPr>
        <w:lastRenderedPageBreak/>
        <w:t>Основную</w:t>
      </w:r>
      <w:r w:rsidRPr="00BB242A">
        <w:rPr>
          <w:rFonts w:ascii="Times New Roman" w:hAnsi="Times New Roman" w:cs="Times New Roman"/>
          <w:sz w:val="28"/>
          <w:szCs w:val="28"/>
        </w:rPr>
        <w:t xml:space="preserve"> долю налоговых доходов бюджета в трехлетней перспективе будут составлять доходы от уплаты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7FC0AA" w14:textId="5AF32E76" w:rsidR="00577982" w:rsidRDefault="00A85467" w:rsidP="006A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2">
        <w:rPr>
          <w:rFonts w:ascii="Times New Roman" w:hAnsi="Times New Roman" w:cs="Times New Roman"/>
          <w:sz w:val="28"/>
          <w:szCs w:val="28"/>
        </w:rPr>
        <w:t xml:space="preserve">Как видно из данных таблицы в анализируемом периоде </w:t>
      </w:r>
      <w:r w:rsidR="00094773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E849A2">
        <w:rPr>
          <w:rFonts w:ascii="Times New Roman" w:hAnsi="Times New Roman" w:cs="Times New Roman"/>
          <w:sz w:val="28"/>
          <w:szCs w:val="28"/>
        </w:rPr>
        <w:t>по всем налогам прогнозируется</w:t>
      </w:r>
      <w:r w:rsidRPr="00A85467">
        <w:rPr>
          <w:rFonts w:ascii="Times New Roman" w:hAnsi="Times New Roman" w:cs="Times New Roman"/>
          <w:sz w:val="28"/>
          <w:szCs w:val="28"/>
        </w:rPr>
        <w:t xml:space="preserve"> увеличение поступлений</w:t>
      </w:r>
      <w:r w:rsidR="005D15F0">
        <w:rPr>
          <w:rFonts w:ascii="Times New Roman" w:hAnsi="Times New Roman" w:cs="Times New Roman"/>
          <w:sz w:val="28"/>
          <w:szCs w:val="28"/>
        </w:rPr>
        <w:t>.</w:t>
      </w:r>
    </w:p>
    <w:p w14:paraId="3E4A3CE9" w14:textId="77777777" w:rsidR="00FE4F68" w:rsidRDefault="00FE4F68" w:rsidP="006A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5855E6" w14:textId="77777777" w:rsidR="006A621E" w:rsidRPr="006A621E" w:rsidRDefault="006A621E" w:rsidP="006A621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621E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налога на доходы физических лиц в 2023 -2026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1532"/>
        <w:gridCol w:w="1401"/>
        <w:gridCol w:w="1532"/>
        <w:gridCol w:w="1367"/>
      </w:tblGrid>
      <w:tr w:rsidR="006A621E" w14:paraId="2DD48CCD" w14:textId="77777777" w:rsidTr="001E7834">
        <w:tc>
          <w:tcPr>
            <w:tcW w:w="3652" w:type="dxa"/>
            <w:vMerge w:val="restart"/>
            <w:vAlign w:val="center"/>
          </w:tcPr>
          <w:p w14:paraId="2DE441C1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8BB63DA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7F27AC3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6C5C5923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A621E" w14:paraId="4E281B85" w14:textId="77777777" w:rsidTr="001E7834">
        <w:tc>
          <w:tcPr>
            <w:tcW w:w="3652" w:type="dxa"/>
            <w:vMerge/>
            <w:vAlign w:val="center"/>
          </w:tcPr>
          <w:p w14:paraId="4E2A5C54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A24E3C6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42F3E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794B280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3E90A574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621E" w14:paraId="3D15E2A9" w14:textId="77777777" w:rsidTr="001E7834">
        <w:tc>
          <w:tcPr>
            <w:tcW w:w="3652" w:type="dxa"/>
            <w:vAlign w:val="center"/>
          </w:tcPr>
          <w:p w14:paraId="73B4A8FC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74C3CC6C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100 902,0</w:t>
            </w:r>
          </w:p>
        </w:tc>
        <w:tc>
          <w:tcPr>
            <w:tcW w:w="1418" w:type="dxa"/>
            <w:vAlign w:val="center"/>
          </w:tcPr>
          <w:p w14:paraId="16863543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106 898,0</w:t>
            </w:r>
          </w:p>
        </w:tc>
        <w:tc>
          <w:tcPr>
            <w:tcW w:w="1559" w:type="dxa"/>
            <w:vAlign w:val="center"/>
          </w:tcPr>
          <w:p w14:paraId="35B5FFB7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115 463,0</w:t>
            </w:r>
          </w:p>
        </w:tc>
        <w:tc>
          <w:tcPr>
            <w:tcW w:w="1382" w:type="dxa"/>
            <w:vAlign w:val="center"/>
          </w:tcPr>
          <w:p w14:paraId="221FE80C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124 699,0</w:t>
            </w:r>
          </w:p>
        </w:tc>
      </w:tr>
      <w:tr w:rsidR="006A621E" w14:paraId="4E842370" w14:textId="77777777" w:rsidTr="001E7834">
        <w:tc>
          <w:tcPr>
            <w:tcW w:w="3652" w:type="dxa"/>
            <w:vAlign w:val="center"/>
          </w:tcPr>
          <w:p w14:paraId="0BA5401E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5D9986C1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8" w:type="dxa"/>
            <w:vAlign w:val="center"/>
          </w:tcPr>
          <w:p w14:paraId="65D37B5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559" w:type="dxa"/>
            <w:vAlign w:val="center"/>
          </w:tcPr>
          <w:p w14:paraId="7D30BC81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382" w:type="dxa"/>
            <w:vAlign w:val="center"/>
          </w:tcPr>
          <w:p w14:paraId="51BCAEA0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89,5</w:t>
            </w:r>
          </w:p>
        </w:tc>
      </w:tr>
      <w:tr w:rsidR="006A621E" w14:paraId="17B2E5E3" w14:textId="77777777" w:rsidTr="001E7834">
        <w:tc>
          <w:tcPr>
            <w:tcW w:w="3652" w:type="dxa"/>
            <w:vAlign w:val="center"/>
          </w:tcPr>
          <w:p w14:paraId="3E506E6F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EA95DA2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17 198,8</w:t>
            </w:r>
          </w:p>
        </w:tc>
        <w:tc>
          <w:tcPr>
            <w:tcW w:w="1418" w:type="dxa"/>
            <w:vAlign w:val="center"/>
          </w:tcPr>
          <w:p w14:paraId="3279EA5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5 996,0</w:t>
            </w:r>
          </w:p>
        </w:tc>
        <w:tc>
          <w:tcPr>
            <w:tcW w:w="1559" w:type="dxa"/>
            <w:vAlign w:val="center"/>
          </w:tcPr>
          <w:p w14:paraId="0A20DBD0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8 565,0</w:t>
            </w:r>
          </w:p>
        </w:tc>
        <w:tc>
          <w:tcPr>
            <w:tcW w:w="1382" w:type="dxa"/>
            <w:vAlign w:val="center"/>
          </w:tcPr>
          <w:p w14:paraId="299D6EDD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9 236,0</w:t>
            </w:r>
          </w:p>
        </w:tc>
      </w:tr>
      <w:tr w:rsidR="006A621E" w14:paraId="0E0B6C1C" w14:textId="77777777" w:rsidTr="001E7834">
        <w:tc>
          <w:tcPr>
            <w:tcW w:w="3652" w:type="dxa"/>
            <w:vAlign w:val="center"/>
          </w:tcPr>
          <w:p w14:paraId="4529E186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2BDA406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418" w:type="dxa"/>
            <w:vAlign w:val="center"/>
          </w:tcPr>
          <w:p w14:paraId="704A6BEB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  <w:vAlign w:val="center"/>
          </w:tcPr>
          <w:p w14:paraId="721B0C61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382" w:type="dxa"/>
            <w:vAlign w:val="center"/>
          </w:tcPr>
          <w:p w14:paraId="12B6E8B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</w:tr>
      <w:tr w:rsidR="006A621E" w14:paraId="07055773" w14:textId="77777777" w:rsidTr="001E7834">
        <w:tc>
          <w:tcPr>
            <w:tcW w:w="3652" w:type="dxa"/>
            <w:vAlign w:val="center"/>
          </w:tcPr>
          <w:p w14:paraId="673F32A7" w14:textId="77777777" w:rsidR="006A621E" w:rsidRPr="0063239D" w:rsidRDefault="006A621E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Темп роста к оценке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E87319E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3876B64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  <w:vAlign w:val="center"/>
          </w:tcPr>
          <w:p w14:paraId="1D2FB1DF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382" w:type="dxa"/>
            <w:vAlign w:val="center"/>
          </w:tcPr>
          <w:p w14:paraId="49C789FC" w14:textId="77777777" w:rsidR="006A621E" w:rsidRPr="0063239D" w:rsidRDefault="006A621E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123,6</w:t>
            </w:r>
          </w:p>
        </w:tc>
      </w:tr>
    </w:tbl>
    <w:p w14:paraId="1FE964EB" w14:textId="4F99F7E4" w:rsidR="00C272E8" w:rsidRPr="001F7719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6A621E">
        <w:rPr>
          <w:rFonts w:ascii="Times New Roman" w:hAnsi="Times New Roman" w:cs="Times New Roman"/>
          <w:sz w:val="28"/>
          <w:szCs w:val="28"/>
        </w:rPr>
        <w:t>106898,0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21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621E">
        <w:rPr>
          <w:rFonts w:ascii="Times New Roman" w:hAnsi="Times New Roman" w:cs="Times New Roman"/>
          <w:sz w:val="28"/>
          <w:szCs w:val="28"/>
        </w:rPr>
        <w:t>106,0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6A621E">
        <w:rPr>
          <w:rFonts w:ascii="Times New Roman" w:hAnsi="Times New Roman" w:cs="Times New Roman"/>
          <w:sz w:val="28"/>
          <w:szCs w:val="28"/>
        </w:rPr>
        <w:t>115 463,0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6A621E">
        <w:rPr>
          <w:rFonts w:ascii="Times New Roman" w:hAnsi="Times New Roman" w:cs="Times New Roman"/>
          <w:sz w:val="28"/>
          <w:szCs w:val="28"/>
        </w:rPr>
        <w:t>124 699,0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 xml:space="preserve">тыс. рублей соответственно. Темпы роста к предыдущему году составят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A621E">
        <w:rPr>
          <w:rFonts w:ascii="Times New Roman" w:hAnsi="Times New Roman" w:cs="Times New Roman"/>
          <w:sz w:val="28"/>
          <w:szCs w:val="28"/>
        </w:rPr>
        <w:t>108,1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A621E">
        <w:rPr>
          <w:rFonts w:ascii="Times New Roman" w:hAnsi="Times New Roman" w:cs="Times New Roman"/>
          <w:sz w:val="28"/>
          <w:szCs w:val="28"/>
        </w:rPr>
        <w:t>108,0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061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04061">
        <w:rPr>
          <w:rFonts w:ascii="Times New Roman" w:hAnsi="Times New Roman" w:cs="Times New Roman"/>
          <w:sz w:val="28"/>
          <w:szCs w:val="28"/>
        </w:rPr>
        <w:t>123,6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D14584" w14:textId="44EFED0B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проекта бюджета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704061">
        <w:rPr>
          <w:rFonts w:ascii="Times New Roman" w:hAnsi="Times New Roman" w:cs="Times New Roman"/>
          <w:sz w:val="28"/>
          <w:szCs w:val="28"/>
        </w:rPr>
        <w:t>88,6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– </w:t>
      </w:r>
      <w:r w:rsidR="00FE4F68">
        <w:rPr>
          <w:rFonts w:ascii="Times New Roman" w:hAnsi="Times New Roman" w:cs="Times New Roman"/>
          <w:sz w:val="28"/>
          <w:szCs w:val="28"/>
        </w:rPr>
        <w:t>89,0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FE4F68">
        <w:rPr>
          <w:rFonts w:ascii="Times New Roman" w:hAnsi="Times New Roman" w:cs="Times New Roman"/>
          <w:sz w:val="28"/>
          <w:szCs w:val="28"/>
        </w:rPr>
        <w:t>89,4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2B566B2D" w14:textId="7D248527" w:rsidR="00734F2B" w:rsidRPr="006A6B1C" w:rsidRDefault="00FE4F68" w:rsidP="006A6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68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32%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 муниципального района, согласно приложения № 9 к проекту Закона Брянской области «Об областном бюджете на 2024 год и на плановый период 2025 и 2026 годов».</w:t>
      </w:r>
    </w:p>
    <w:p w14:paraId="334728E4" w14:textId="758FDE77" w:rsidR="00FE4F68" w:rsidRPr="00FE4F68" w:rsidRDefault="00FE4F68" w:rsidP="00FE4F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4F68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акцизов на нефтепродукты в 2024-2026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26"/>
        <w:gridCol w:w="1388"/>
        <w:gridCol w:w="1521"/>
        <w:gridCol w:w="1354"/>
      </w:tblGrid>
      <w:tr w:rsidR="00FE4F68" w14:paraId="2BD74BCE" w14:textId="77777777" w:rsidTr="001E7834">
        <w:tc>
          <w:tcPr>
            <w:tcW w:w="3555" w:type="dxa"/>
            <w:vMerge w:val="restart"/>
            <w:vAlign w:val="center"/>
          </w:tcPr>
          <w:p w14:paraId="4BF87B82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vAlign w:val="center"/>
          </w:tcPr>
          <w:p w14:paraId="16A70B69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216D852D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3" w:type="dxa"/>
            <w:gridSpan w:val="3"/>
            <w:vAlign w:val="center"/>
          </w:tcPr>
          <w:p w14:paraId="019AD483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4F68" w14:paraId="5FCBFACF" w14:textId="77777777" w:rsidTr="001E7834">
        <w:tc>
          <w:tcPr>
            <w:tcW w:w="3555" w:type="dxa"/>
            <w:vMerge/>
            <w:vAlign w:val="center"/>
          </w:tcPr>
          <w:p w14:paraId="7D83E9BC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14:paraId="48AADD13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DF0093A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5C9EE26A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14:paraId="5660EF5F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4F68" w14:paraId="2DFAD606" w14:textId="77777777" w:rsidTr="001E7834">
        <w:tc>
          <w:tcPr>
            <w:tcW w:w="3555" w:type="dxa"/>
            <w:vAlign w:val="center"/>
          </w:tcPr>
          <w:p w14:paraId="2F61B53C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нефтепродукты</w:t>
            </w:r>
          </w:p>
        </w:tc>
        <w:tc>
          <w:tcPr>
            <w:tcW w:w="1526" w:type="dxa"/>
            <w:vAlign w:val="center"/>
          </w:tcPr>
          <w:p w14:paraId="52729710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6 000,0</w:t>
            </w:r>
          </w:p>
        </w:tc>
        <w:tc>
          <w:tcPr>
            <w:tcW w:w="1388" w:type="dxa"/>
            <w:vAlign w:val="center"/>
          </w:tcPr>
          <w:p w14:paraId="111A199B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6 989,0</w:t>
            </w:r>
          </w:p>
        </w:tc>
        <w:tc>
          <w:tcPr>
            <w:tcW w:w="1521" w:type="dxa"/>
            <w:vAlign w:val="center"/>
          </w:tcPr>
          <w:p w14:paraId="31550C27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7 134,0</w:t>
            </w:r>
          </w:p>
        </w:tc>
        <w:tc>
          <w:tcPr>
            <w:tcW w:w="1354" w:type="dxa"/>
            <w:vAlign w:val="center"/>
          </w:tcPr>
          <w:p w14:paraId="26BFFA87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7 175,0</w:t>
            </w:r>
          </w:p>
        </w:tc>
      </w:tr>
      <w:tr w:rsidR="00FE4F68" w14:paraId="515EBB74" w14:textId="77777777" w:rsidTr="001E7834">
        <w:tc>
          <w:tcPr>
            <w:tcW w:w="3555" w:type="dxa"/>
            <w:vAlign w:val="center"/>
          </w:tcPr>
          <w:p w14:paraId="0AF17AE0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Доля в налоговых доходах, %</w:t>
            </w:r>
          </w:p>
        </w:tc>
        <w:tc>
          <w:tcPr>
            <w:tcW w:w="1526" w:type="dxa"/>
            <w:vAlign w:val="center"/>
          </w:tcPr>
          <w:p w14:paraId="6D039CEB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88" w:type="dxa"/>
            <w:vAlign w:val="center"/>
          </w:tcPr>
          <w:p w14:paraId="3EA7D064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21" w:type="dxa"/>
            <w:vAlign w:val="center"/>
          </w:tcPr>
          <w:p w14:paraId="46F27142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54" w:type="dxa"/>
            <w:vAlign w:val="center"/>
          </w:tcPr>
          <w:p w14:paraId="5DEFBE27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5,2</w:t>
            </w:r>
          </w:p>
        </w:tc>
      </w:tr>
      <w:tr w:rsidR="00FE4F68" w14:paraId="6259278B" w14:textId="77777777" w:rsidTr="001E7834">
        <w:tc>
          <w:tcPr>
            <w:tcW w:w="3555" w:type="dxa"/>
            <w:vAlign w:val="center"/>
          </w:tcPr>
          <w:p w14:paraId="3A4A3073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6" w:type="dxa"/>
            <w:vAlign w:val="center"/>
          </w:tcPr>
          <w:p w14:paraId="4B31876A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-550,6</w:t>
            </w:r>
          </w:p>
        </w:tc>
        <w:tc>
          <w:tcPr>
            <w:tcW w:w="1388" w:type="dxa"/>
            <w:vAlign w:val="center"/>
          </w:tcPr>
          <w:p w14:paraId="4624CCF7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1521" w:type="dxa"/>
            <w:vAlign w:val="center"/>
          </w:tcPr>
          <w:p w14:paraId="0CD8094F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354" w:type="dxa"/>
            <w:vAlign w:val="center"/>
          </w:tcPr>
          <w:p w14:paraId="56E9CC8D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41,0</w:t>
            </w:r>
          </w:p>
        </w:tc>
      </w:tr>
      <w:tr w:rsidR="00FE4F68" w14:paraId="2A6B4AA9" w14:textId="77777777" w:rsidTr="001E7834">
        <w:tc>
          <w:tcPr>
            <w:tcW w:w="3555" w:type="dxa"/>
            <w:vAlign w:val="center"/>
          </w:tcPr>
          <w:p w14:paraId="114EF609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6" w:type="dxa"/>
            <w:vAlign w:val="center"/>
          </w:tcPr>
          <w:p w14:paraId="1D417862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388" w:type="dxa"/>
            <w:vAlign w:val="center"/>
          </w:tcPr>
          <w:p w14:paraId="73B41B85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521" w:type="dxa"/>
            <w:vAlign w:val="center"/>
          </w:tcPr>
          <w:p w14:paraId="5F90A7F0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354" w:type="dxa"/>
            <w:vAlign w:val="center"/>
          </w:tcPr>
          <w:p w14:paraId="4B878E4F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100,6</w:t>
            </w:r>
          </w:p>
        </w:tc>
      </w:tr>
      <w:tr w:rsidR="00FE4F68" w14:paraId="08C45439" w14:textId="77777777" w:rsidTr="001E7834">
        <w:tc>
          <w:tcPr>
            <w:tcW w:w="3555" w:type="dxa"/>
            <w:vAlign w:val="center"/>
          </w:tcPr>
          <w:p w14:paraId="711C06B0" w14:textId="77777777" w:rsidR="00FE4F68" w:rsidRPr="0063239D" w:rsidRDefault="00FE4F68" w:rsidP="001E78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Темп роста к оценке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14:paraId="5B399136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Align w:val="center"/>
          </w:tcPr>
          <w:p w14:paraId="4A84A773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521" w:type="dxa"/>
            <w:vAlign w:val="center"/>
          </w:tcPr>
          <w:p w14:paraId="5E18B0A8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354" w:type="dxa"/>
            <w:vAlign w:val="center"/>
          </w:tcPr>
          <w:p w14:paraId="743DFA9D" w14:textId="77777777" w:rsidR="00FE4F68" w:rsidRPr="0063239D" w:rsidRDefault="00FE4F68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119,6</w:t>
            </w:r>
          </w:p>
        </w:tc>
      </w:tr>
    </w:tbl>
    <w:p w14:paraId="322B7129" w14:textId="41EDD83B" w:rsidR="00B07FA7" w:rsidRPr="005B36A9" w:rsidRDefault="00FE4F68" w:rsidP="00FE4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7FA7" w:rsidRPr="005B36A9">
        <w:rPr>
          <w:rFonts w:ascii="Times New Roman" w:hAnsi="Times New Roman" w:cs="Times New Roman"/>
          <w:sz w:val="28"/>
          <w:szCs w:val="28"/>
        </w:rPr>
        <w:t>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10%. Собираемость акцизов на нефтепродукты прогнозируется в размере 100 %.</w:t>
      </w:r>
    </w:p>
    <w:p w14:paraId="5063382F" w14:textId="31456339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A9">
        <w:rPr>
          <w:rFonts w:ascii="Times New Roman" w:hAnsi="Times New Roman" w:cs="Times New Roman"/>
          <w:sz w:val="28"/>
          <w:szCs w:val="28"/>
        </w:rPr>
        <w:t xml:space="preserve">Поступление в бюджет акцизов по подакцизным товарам (продукции), производимым на территории Российской Федерации,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E4F68">
        <w:rPr>
          <w:rFonts w:ascii="Times New Roman" w:hAnsi="Times New Roman" w:cs="Times New Roman"/>
          <w:sz w:val="28"/>
          <w:szCs w:val="28"/>
        </w:rPr>
        <w:t>6989,0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E4F68">
        <w:rPr>
          <w:rFonts w:ascii="Times New Roman" w:hAnsi="Times New Roman" w:cs="Times New Roman"/>
          <w:sz w:val="28"/>
          <w:szCs w:val="28"/>
        </w:rPr>
        <w:t>989,0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E4F68">
        <w:rPr>
          <w:rFonts w:ascii="Times New Roman" w:hAnsi="Times New Roman" w:cs="Times New Roman"/>
          <w:sz w:val="28"/>
          <w:szCs w:val="28"/>
        </w:rPr>
        <w:t>выше</w:t>
      </w:r>
      <w:r w:rsidRPr="005B36A9">
        <w:rPr>
          <w:rFonts w:ascii="Times New Roman" w:hAnsi="Times New Roman" w:cs="Times New Roman"/>
          <w:sz w:val="28"/>
          <w:szCs w:val="28"/>
        </w:rPr>
        <w:t xml:space="preserve"> оценки 202</w:t>
      </w:r>
      <w:r w:rsidR="00FE4F68">
        <w:rPr>
          <w:rFonts w:ascii="Times New Roman" w:hAnsi="Times New Roman" w:cs="Times New Roman"/>
          <w:sz w:val="28"/>
          <w:szCs w:val="28"/>
        </w:rPr>
        <w:t>3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FE4F68">
        <w:rPr>
          <w:rFonts w:ascii="Times New Roman" w:hAnsi="Times New Roman" w:cs="Times New Roman"/>
          <w:sz w:val="28"/>
          <w:szCs w:val="28"/>
        </w:rPr>
        <w:t>11</w:t>
      </w:r>
      <w:r w:rsidR="005B36A9" w:rsidRPr="005B36A9">
        <w:rPr>
          <w:rFonts w:ascii="Times New Roman" w:hAnsi="Times New Roman" w:cs="Times New Roman"/>
          <w:sz w:val="28"/>
          <w:szCs w:val="28"/>
        </w:rPr>
        <w:t>6,</w:t>
      </w:r>
      <w:r w:rsidR="00FE4F68">
        <w:rPr>
          <w:rFonts w:ascii="Times New Roman" w:hAnsi="Times New Roman" w:cs="Times New Roman"/>
          <w:sz w:val="28"/>
          <w:szCs w:val="28"/>
        </w:rPr>
        <w:t>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4F68">
        <w:rPr>
          <w:rFonts w:ascii="Times New Roman" w:hAnsi="Times New Roman" w:cs="Times New Roman"/>
          <w:sz w:val="28"/>
          <w:szCs w:val="28"/>
        </w:rPr>
        <w:t>7134,0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6A6B1C" w:rsidRPr="005B36A9">
        <w:rPr>
          <w:rFonts w:ascii="Times New Roman" w:hAnsi="Times New Roman" w:cs="Times New Roman"/>
          <w:sz w:val="28"/>
          <w:szCs w:val="28"/>
        </w:rPr>
        <w:t>год в</w:t>
      </w:r>
      <w:r w:rsidRPr="005B36A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E4F68">
        <w:rPr>
          <w:rFonts w:ascii="Times New Roman" w:hAnsi="Times New Roman" w:cs="Times New Roman"/>
          <w:sz w:val="28"/>
          <w:szCs w:val="28"/>
        </w:rPr>
        <w:t>7175,0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FE4F68">
        <w:rPr>
          <w:rFonts w:ascii="Times New Roman" w:hAnsi="Times New Roman" w:cs="Times New Roman"/>
          <w:sz w:val="28"/>
          <w:szCs w:val="28"/>
        </w:rPr>
        <w:t>116,5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4F68">
        <w:rPr>
          <w:rFonts w:ascii="Times New Roman" w:hAnsi="Times New Roman" w:cs="Times New Roman"/>
          <w:sz w:val="28"/>
          <w:szCs w:val="28"/>
        </w:rPr>
        <w:t>102,1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4F68">
        <w:rPr>
          <w:rFonts w:ascii="Times New Roman" w:hAnsi="Times New Roman" w:cs="Times New Roman"/>
          <w:sz w:val="28"/>
          <w:szCs w:val="28"/>
        </w:rPr>
        <w:t>100,6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FE4F68">
        <w:rPr>
          <w:rFonts w:ascii="Times New Roman" w:hAnsi="Times New Roman" w:cs="Times New Roman"/>
          <w:sz w:val="28"/>
          <w:szCs w:val="28"/>
        </w:rPr>
        <w:t>5,8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4F68">
        <w:rPr>
          <w:rFonts w:ascii="Times New Roman" w:hAnsi="Times New Roman" w:cs="Times New Roman"/>
          <w:sz w:val="28"/>
          <w:szCs w:val="28"/>
        </w:rPr>
        <w:t>5,5</w:t>
      </w:r>
      <w:r w:rsidR="005C6780" w:rsidRPr="005B36A9">
        <w:rPr>
          <w:rFonts w:ascii="Times New Roman" w:hAnsi="Times New Roman" w:cs="Times New Roman"/>
          <w:sz w:val="28"/>
          <w:szCs w:val="28"/>
        </w:rPr>
        <w:t>%</w:t>
      </w:r>
      <w:r w:rsidRPr="005B36A9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FE4F68">
        <w:rPr>
          <w:rFonts w:ascii="Times New Roman" w:hAnsi="Times New Roman" w:cs="Times New Roman"/>
          <w:sz w:val="28"/>
          <w:szCs w:val="28"/>
        </w:rPr>
        <w:t>5,1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68DD379" w14:textId="77777777" w:rsidR="00FE4F68" w:rsidRDefault="00FE4F68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68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отчислений в бюджет Дубровского муниципального района Брянской области, согласно приложению №3 к проекту Закона Брянской области «Об областном бюджете на 2024 год  и на плановый период 2025 и 2026 годов» составляет 0,1443 процента, от суммы доходов акцизов на нефтепродукты подлежащая зачислению в местные бюджеты Брянской области для  формирования дорожных фондов, что на 0,0101  процента больше, чем в 2023 году. </w:t>
      </w:r>
    </w:p>
    <w:p w14:paraId="0F72FD26" w14:textId="625D9E1F" w:rsidR="00577982" w:rsidRDefault="006425BC" w:rsidP="001E7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01B6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34F2B">
        <w:rPr>
          <w:rFonts w:ascii="Times New Roman" w:hAnsi="Times New Roman" w:cs="Times New Roman"/>
          <w:sz w:val="28"/>
          <w:szCs w:val="28"/>
        </w:rPr>
        <w:t>6 790</w:t>
      </w:r>
      <w:r w:rsidR="00025511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25511">
        <w:rPr>
          <w:rFonts w:ascii="Times New Roman" w:hAnsi="Times New Roman" w:cs="Times New Roman"/>
          <w:sz w:val="28"/>
          <w:szCs w:val="28"/>
        </w:rPr>
        <w:t>115</w:t>
      </w:r>
      <w:r w:rsidR="001E7834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2551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7834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года. В плановом периоде поступление прогнозируется на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25511">
        <w:rPr>
          <w:rFonts w:ascii="Times New Roman" w:hAnsi="Times New Roman" w:cs="Times New Roman"/>
          <w:sz w:val="28"/>
          <w:szCs w:val="28"/>
        </w:rPr>
        <w:t>7165,0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501B65">
        <w:rPr>
          <w:rFonts w:ascii="Times New Roman" w:hAnsi="Times New Roman" w:cs="Times New Roman"/>
          <w:sz w:val="28"/>
          <w:szCs w:val="28"/>
        </w:rPr>
        <w:t xml:space="preserve"> </w:t>
      </w:r>
      <w:r w:rsidR="00025511" w:rsidRPr="00501B65">
        <w:rPr>
          <w:rFonts w:ascii="Times New Roman" w:hAnsi="Times New Roman" w:cs="Times New Roman"/>
          <w:sz w:val="28"/>
          <w:szCs w:val="28"/>
        </w:rPr>
        <w:t>год в</w:t>
      </w:r>
      <w:r w:rsidRPr="00501B6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025511">
        <w:rPr>
          <w:rFonts w:ascii="Times New Roman" w:hAnsi="Times New Roman" w:cs="Times New Roman"/>
          <w:sz w:val="28"/>
          <w:szCs w:val="28"/>
        </w:rPr>
        <w:t>7 471,0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4ACF3A2F" w14:textId="77777777" w:rsidR="001E7834" w:rsidRPr="001E7834" w:rsidRDefault="001E7834" w:rsidP="001E78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9" w:name="_Hlk120009789"/>
      <w:r w:rsidRPr="001E7834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0AF809F3" w14:textId="77777777" w:rsidR="001E7834" w:rsidRPr="001E7834" w:rsidRDefault="001E7834" w:rsidP="001E783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7834">
        <w:rPr>
          <w:rFonts w:ascii="Times New Roman" w:hAnsi="Times New Roman" w:cs="Times New Roman"/>
          <w:i/>
          <w:iCs/>
          <w:sz w:val="28"/>
          <w:szCs w:val="28"/>
        </w:rPr>
        <w:t>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90"/>
        <w:gridCol w:w="1521"/>
        <w:gridCol w:w="1374"/>
        <w:gridCol w:w="1506"/>
        <w:gridCol w:w="1353"/>
      </w:tblGrid>
      <w:tr w:rsidR="001E7834" w:rsidRPr="001E7834" w14:paraId="30C1C5E0" w14:textId="77777777" w:rsidTr="001E7834">
        <w:tc>
          <w:tcPr>
            <w:tcW w:w="3590" w:type="dxa"/>
            <w:vMerge w:val="restart"/>
            <w:vAlign w:val="center"/>
          </w:tcPr>
          <w:p w14:paraId="68A25FD4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1" w:type="dxa"/>
            <w:vMerge w:val="restart"/>
            <w:vAlign w:val="center"/>
          </w:tcPr>
          <w:p w14:paraId="38433CD4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068171AD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233" w:type="dxa"/>
            <w:gridSpan w:val="3"/>
            <w:vAlign w:val="center"/>
          </w:tcPr>
          <w:p w14:paraId="2EF2B97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E7834" w:rsidRPr="001E7834" w14:paraId="0BC06FC3" w14:textId="77777777" w:rsidTr="001E7834">
        <w:tc>
          <w:tcPr>
            <w:tcW w:w="3590" w:type="dxa"/>
            <w:vMerge/>
            <w:vAlign w:val="center"/>
          </w:tcPr>
          <w:p w14:paraId="14D0EC55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2E073712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5D87E3C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6" w:type="dxa"/>
            <w:vAlign w:val="center"/>
          </w:tcPr>
          <w:p w14:paraId="3D6FB5B0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53" w:type="dxa"/>
            <w:vAlign w:val="center"/>
          </w:tcPr>
          <w:p w14:paraId="0199FE61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E7834" w:rsidRPr="001E7834" w14:paraId="107CE049" w14:textId="77777777" w:rsidTr="001E7834">
        <w:tc>
          <w:tcPr>
            <w:tcW w:w="3590" w:type="dxa"/>
            <w:vAlign w:val="center"/>
          </w:tcPr>
          <w:p w14:paraId="708C38DF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1" w:type="dxa"/>
            <w:vAlign w:val="center"/>
          </w:tcPr>
          <w:p w14:paraId="4E6EAEB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2 730,0</w:t>
            </w:r>
          </w:p>
        </w:tc>
        <w:tc>
          <w:tcPr>
            <w:tcW w:w="1374" w:type="dxa"/>
            <w:vAlign w:val="center"/>
          </w:tcPr>
          <w:p w14:paraId="0731BA10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2 581,0</w:t>
            </w:r>
          </w:p>
        </w:tc>
        <w:tc>
          <w:tcPr>
            <w:tcW w:w="1506" w:type="dxa"/>
            <w:vAlign w:val="center"/>
          </w:tcPr>
          <w:p w14:paraId="19BBBCE6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2 748,0</w:t>
            </w:r>
          </w:p>
        </w:tc>
        <w:tc>
          <w:tcPr>
            <w:tcW w:w="1353" w:type="dxa"/>
            <w:vAlign w:val="center"/>
          </w:tcPr>
          <w:p w14:paraId="524A892A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b/>
                <w:sz w:val="24"/>
                <w:szCs w:val="24"/>
              </w:rPr>
              <w:t>2 826,0</w:t>
            </w:r>
          </w:p>
        </w:tc>
      </w:tr>
      <w:tr w:rsidR="001E7834" w:rsidRPr="001E7834" w14:paraId="5598E074" w14:textId="77777777" w:rsidTr="001E7834">
        <w:tc>
          <w:tcPr>
            <w:tcW w:w="3590" w:type="dxa"/>
            <w:vAlign w:val="center"/>
          </w:tcPr>
          <w:p w14:paraId="21B503B3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1" w:type="dxa"/>
            <w:vAlign w:val="center"/>
          </w:tcPr>
          <w:p w14:paraId="385B9FD4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74" w:type="dxa"/>
            <w:vAlign w:val="center"/>
          </w:tcPr>
          <w:p w14:paraId="2E0F4B8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06" w:type="dxa"/>
            <w:vAlign w:val="center"/>
          </w:tcPr>
          <w:p w14:paraId="1BD146C6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53" w:type="dxa"/>
            <w:vAlign w:val="center"/>
          </w:tcPr>
          <w:p w14:paraId="4694CD6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E7834" w:rsidRPr="001E7834" w14:paraId="6B881EF0" w14:textId="77777777" w:rsidTr="001E7834">
        <w:tc>
          <w:tcPr>
            <w:tcW w:w="3590" w:type="dxa"/>
            <w:vAlign w:val="center"/>
          </w:tcPr>
          <w:p w14:paraId="64E79B87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1" w:type="dxa"/>
            <w:vAlign w:val="center"/>
          </w:tcPr>
          <w:p w14:paraId="24467EA2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-4 267,7</w:t>
            </w:r>
          </w:p>
        </w:tc>
        <w:tc>
          <w:tcPr>
            <w:tcW w:w="1374" w:type="dxa"/>
            <w:vAlign w:val="center"/>
          </w:tcPr>
          <w:p w14:paraId="3F74D89B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-149,0</w:t>
            </w:r>
          </w:p>
        </w:tc>
        <w:tc>
          <w:tcPr>
            <w:tcW w:w="1506" w:type="dxa"/>
            <w:vAlign w:val="center"/>
          </w:tcPr>
          <w:p w14:paraId="00A67E4A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353" w:type="dxa"/>
            <w:vAlign w:val="center"/>
          </w:tcPr>
          <w:p w14:paraId="0E47976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E7834" w:rsidRPr="001E7834" w14:paraId="086228CA" w14:textId="77777777" w:rsidTr="001E7834">
        <w:trPr>
          <w:trHeight w:val="334"/>
        </w:trPr>
        <w:tc>
          <w:tcPr>
            <w:tcW w:w="3590" w:type="dxa"/>
            <w:vAlign w:val="center"/>
          </w:tcPr>
          <w:p w14:paraId="6017BE55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1" w:type="dxa"/>
            <w:vAlign w:val="center"/>
          </w:tcPr>
          <w:p w14:paraId="09ED9CB9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374" w:type="dxa"/>
            <w:vAlign w:val="center"/>
          </w:tcPr>
          <w:p w14:paraId="7BA21083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506" w:type="dxa"/>
            <w:vAlign w:val="center"/>
          </w:tcPr>
          <w:p w14:paraId="1360715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53" w:type="dxa"/>
            <w:vAlign w:val="center"/>
          </w:tcPr>
          <w:p w14:paraId="75E90B44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1E7834" w:rsidRPr="001E7834" w14:paraId="5B2AE73A" w14:textId="77777777" w:rsidTr="001E7834">
        <w:tc>
          <w:tcPr>
            <w:tcW w:w="3590" w:type="dxa"/>
            <w:vAlign w:val="center"/>
          </w:tcPr>
          <w:p w14:paraId="38C3953D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Темп роста к оценке 2023 года</w:t>
            </w:r>
          </w:p>
        </w:tc>
        <w:tc>
          <w:tcPr>
            <w:tcW w:w="1521" w:type="dxa"/>
            <w:vAlign w:val="center"/>
          </w:tcPr>
          <w:p w14:paraId="4241266B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4" w:type="dxa"/>
            <w:vAlign w:val="center"/>
          </w:tcPr>
          <w:p w14:paraId="586BA7DE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506" w:type="dxa"/>
            <w:vAlign w:val="center"/>
          </w:tcPr>
          <w:p w14:paraId="3513D70D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353" w:type="dxa"/>
            <w:vAlign w:val="center"/>
          </w:tcPr>
          <w:p w14:paraId="552DDAAC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</w:tbl>
    <w:p w14:paraId="1EC234A2" w14:textId="0F95C3F7" w:rsidR="001E7834" w:rsidRDefault="00734F2B" w:rsidP="0073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2689261"/>
      <w:r>
        <w:rPr>
          <w:rFonts w:ascii="Times New Roman" w:hAnsi="Times New Roman" w:cs="Times New Roman"/>
          <w:sz w:val="28"/>
          <w:szCs w:val="28"/>
        </w:rPr>
        <w:t xml:space="preserve">Поступление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2581,0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hAnsi="Times New Roman" w:cs="Times New Roman"/>
          <w:sz w:val="28"/>
          <w:szCs w:val="28"/>
        </w:rPr>
        <w:t>2748,0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2826,0 тыс. рублей </w:t>
      </w:r>
      <w:r w:rsidRPr="00222C3A">
        <w:rPr>
          <w:rFonts w:ascii="Times New Roman" w:hAnsi="Times New Roman" w:cs="Times New Roman"/>
          <w:sz w:val="28"/>
          <w:szCs w:val="28"/>
        </w:rPr>
        <w:t>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Темп роста к предшествующему году в </w:t>
      </w:r>
      <w:r w:rsidR="001E7834">
        <w:rPr>
          <w:rFonts w:ascii="Times New Roman" w:hAnsi="Times New Roman" w:cs="Times New Roman"/>
          <w:sz w:val="28"/>
          <w:szCs w:val="28"/>
        </w:rPr>
        <w:t>2024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E7834">
        <w:rPr>
          <w:rFonts w:ascii="Times New Roman" w:hAnsi="Times New Roman" w:cs="Times New Roman"/>
          <w:sz w:val="28"/>
          <w:szCs w:val="28"/>
        </w:rPr>
        <w:t>94,6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%, в </w:t>
      </w:r>
      <w:r w:rsidR="001E7834">
        <w:rPr>
          <w:rFonts w:ascii="Times New Roman" w:hAnsi="Times New Roman" w:cs="Times New Roman"/>
          <w:sz w:val="28"/>
          <w:szCs w:val="28"/>
        </w:rPr>
        <w:t>2025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7834">
        <w:rPr>
          <w:rFonts w:ascii="Times New Roman" w:hAnsi="Times New Roman" w:cs="Times New Roman"/>
          <w:sz w:val="28"/>
          <w:szCs w:val="28"/>
        </w:rPr>
        <w:t>106,5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%, в </w:t>
      </w:r>
      <w:r w:rsidR="001E7834">
        <w:rPr>
          <w:rFonts w:ascii="Times New Roman" w:hAnsi="Times New Roman" w:cs="Times New Roman"/>
          <w:sz w:val="28"/>
          <w:szCs w:val="28"/>
        </w:rPr>
        <w:t>2026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7834">
        <w:rPr>
          <w:rFonts w:ascii="Times New Roman" w:hAnsi="Times New Roman" w:cs="Times New Roman"/>
          <w:sz w:val="28"/>
          <w:szCs w:val="28"/>
        </w:rPr>
        <w:t>102,9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</w:t>
      </w:r>
      <w:r w:rsidR="001E7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налога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</w:t>
      </w:r>
      <w:r w:rsidR="001E7834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в </w:t>
      </w:r>
      <w:r w:rsidR="001E7834">
        <w:rPr>
          <w:rFonts w:ascii="Times New Roman" w:hAnsi="Times New Roman" w:cs="Times New Roman"/>
          <w:sz w:val="28"/>
          <w:szCs w:val="28"/>
        </w:rPr>
        <w:t>2024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7834">
        <w:rPr>
          <w:rFonts w:ascii="Times New Roman" w:hAnsi="Times New Roman" w:cs="Times New Roman"/>
          <w:sz w:val="28"/>
          <w:szCs w:val="28"/>
        </w:rPr>
        <w:t>4,2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%, в </w:t>
      </w:r>
      <w:r w:rsidR="001E7834">
        <w:rPr>
          <w:rFonts w:ascii="Times New Roman" w:hAnsi="Times New Roman" w:cs="Times New Roman"/>
          <w:sz w:val="28"/>
          <w:szCs w:val="28"/>
        </w:rPr>
        <w:t>2025 году 4,2%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и </w:t>
      </w:r>
      <w:r w:rsidR="001E7834">
        <w:rPr>
          <w:rFonts w:ascii="Times New Roman" w:hAnsi="Times New Roman" w:cs="Times New Roman"/>
          <w:sz w:val="28"/>
          <w:szCs w:val="28"/>
        </w:rPr>
        <w:t>2026 4,2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3C97D03" w14:textId="77777777" w:rsidR="001E7834" w:rsidRDefault="001E7834" w:rsidP="00DE7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10"/>
    <w:p w14:paraId="54F7F0D6" w14:textId="77777777" w:rsidR="001E7834" w:rsidRPr="001E7834" w:rsidRDefault="001E7834" w:rsidP="001E78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7834">
        <w:rPr>
          <w:rFonts w:ascii="Times New Roman" w:hAnsi="Times New Roman" w:cs="Times New Roman"/>
          <w:i/>
          <w:iCs/>
          <w:sz w:val="28"/>
          <w:szCs w:val="28"/>
        </w:rPr>
        <w:t>Динамика доходов, взимаемых в связи с применением патентной системы налогообложения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1E7834" w:rsidRPr="001E7834" w14:paraId="2B9DF7F8" w14:textId="77777777" w:rsidTr="00734F2B">
        <w:tc>
          <w:tcPr>
            <w:tcW w:w="3558" w:type="dxa"/>
            <w:vMerge w:val="restart"/>
            <w:vAlign w:val="center"/>
          </w:tcPr>
          <w:p w14:paraId="46DF24DF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23" w:type="dxa"/>
            <w:vMerge w:val="restart"/>
            <w:vAlign w:val="center"/>
          </w:tcPr>
          <w:p w14:paraId="799664C3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 xml:space="preserve">Оценка </w:t>
            </w:r>
          </w:p>
          <w:p w14:paraId="19A4804F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263" w:type="dxa"/>
            <w:gridSpan w:val="3"/>
            <w:vAlign w:val="center"/>
          </w:tcPr>
          <w:p w14:paraId="56DB06BA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1E7834" w:rsidRPr="001E7834" w14:paraId="60BAD3B5" w14:textId="77777777" w:rsidTr="00734F2B">
        <w:tc>
          <w:tcPr>
            <w:tcW w:w="3558" w:type="dxa"/>
            <w:vMerge/>
            <w:vAlign w:val="center"/>
          </w:tcPr>
          <w:p w14:paraId="663EBC3C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vAlign w:val="center"/>
          </w:tcPr>
          <w:p w14:paraId="0FC82D2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0D79057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21" w:type="dxa"/>
            <w:vAlign w:val="center"/>
          </w:tcPr>
          <w:p w14:paraId="76D366F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4" w:type="dxa"/>
            <w:vAlign w:val="center"/>
          </w:tcPr>
          <w:p w14:paraId="27220F89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2026 год</w:t>
            </w:r>
          </w:p>
        </w:tc>
      </w:tr>
      <w:tr w:rsidR="001E7834" w:rsidRPr="001E7834" w14:paraId="6E2FD9E7" w14:textId="77777777" w:rsidTr="00734F2B">
        <w:tc>
          <w:tcPr>
            <w:tcW w:w="3558" w:type="dxa"/>
            <w:vAlign w:val="center"/>
          </w:tcPr>
          <w:p w14:paraId="7A58B7E4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bookmarkStart w:id="11" w:name="_Hlk152765709"/>
            <w:r w:rsidRPr="001E7834">
              <w:rPr>
                <w:rFonts w:ascii="Times New Roman" w:hAnsi="Times New Roman" w:cs="Times New Roman"/>
                <w:b/>
              </w:rPr>
              <w:t>Налог, взимаемый в связи с применением патентной системы налогообложения</w:t>
            </w:r>
            <w:bookmarkEnd w:id="11"/>
          </w:p>
        </w:tc>
        <w:tc>
          <w:tcPr>
            <w:tcW w:w="1523" w:type="dxa"/>
            <w:vAlign w:val="center"/>
          </w:tcPr>
          <w:p w14:paraId="3893B0AC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7834">
              <w:rPr>
                <w:rFonts w:ascii="Times New Roman" w:hAnsi="Times New Roman" w:cs="Times New Roman"/>
                <w:b/>
                <w:lang w:val="en-US"/>
              </w:rPr>
              <w:t>2 3</w:t>
            </w:r>
            <w:r w:rsidRPr="001E7834">
              <w:rPr>
                <w:rFonts w:ascii="Times New Roman" w:hAnsi="Times New Roman" w:cs="Times New Roman"/>
                <w:b/>
              </w:rPr>
              <w:t>00,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8" w:type="dxa"/>
            <w:vAlign w:val="center"/>
          </w:tcPr>
          <w:p w14:paraId="14ED804B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783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1E7834">
              <w:rPr>
                <w:rFonts w:ascii="Times New Roman" w:hAnsi="Times New Roman" w:cs="Times New Roman"/>
                <w:b/>
              </w:rPr>
              <w:t> 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1E7834">
              <w:rPr>
                <w:rFonts w:ascii="Times New Roman" w:hAnsi="Times New Roman" w:cs="Times New Roman"/>
                <w:b/>
              </w:rPr>
              <w:t>21,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21" w:type="dxa"/>
            <w:vAlign w:val="center"/>
          </w:tcPr>
          <w:p w14:paraId="765F6D7F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7834">
              <w:rPr>
                <w:rFonts w:ascii="Times New Roman" w:hAnsi="Times New Roman" w:cs="Times New Roman"/>
                <w:b/>
              </w:rPr>
              <w:t>2 680,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54" w:type="dxa"/>
            <w:vAlign w:val="center"/>
          </w:tcPr>
          <w:p w14:paraId="45F8A071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7834">
              <w:rPr>
                <w:rFonts w:ascii="Times New Roman" w:hAnsi="Times New Roman" w:cs="Times New Roman"/>
                <w:b/>
              </w:rPr>
              <w:t>2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 8</w:t>
            </w:r>
            <w:r w:rsidRPr="001E7834">
              <w:rPr>
                <w:rFonts w:ascii="Times New Roman" w:hAnsi="Times New Roman" w:cs="Times New Roman"/>
                <w:b/>
              </w:rPr>
              <w:t>57,</w:t>
            </w:r>
            <w:r w:rsidRPr="001E783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1E7834" w:rsidRPr="001E7834" w14:paraId="6F3C764D" w14:textId="77777777" w:rsidTr="00734F2B">
        <w:tc>
          <w:tcPr>
            <w:tcW w:w="3558" w:type="dxa"/>
            <w:vAlign w:val="center"/>
          </w:tcPr>
          <w:p w14:paraId="3CC75E5E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23" w:type="dxa"/>
            <w:vAlign w:val="center"/>
          </w:tcPr>
          <w:p w14:paraId="477C01E8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88" w:type="dxa"/>
            <w:vAlign w:val="center"/>
          </w:tcPr>
          <w:p w14:paraId="7B61FF3D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21" w:type="dxa"/>
            <w:vAlign w:val="center"/>
          </w:tcPr>
          <w:p w14:paraId="7989BED1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54" w:type="dxa"/>
            <w:vAlign w:val="center"/>
          </w:tcPr>
          <w:p w14:paraId="346A5B4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2,1</w:t>
            </w:r>
          </w:p>
        </w:tc>
      </w:tr>
      <w:tr w:rsidR="001E7834" w:rsidRPr="001E7834" w14:paraId="2054C5FC" w14:textId="77777777" w:rsidTr="00734F2B">
        <w:tc>
          <w:tcPr>
            <w:tcW w:w="3558" w:type="dxa"/>
            <w:vAlign w:val="center"/>
          </w:tcPr>
          <w:p w14:paraId="7D935B0F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23" w:type="dxa"/>
            <w:vAlign w:val="center"/>
          </w:tcPr>
          <w:p w14:paraId="19194EA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-60,5</w:t>
            </w:r>
          </w:p>
        </w:tc>
        <w:tc>
          <w:tcPr>
            <w:tcW w:w="1388" w:type="dxa"/>
            <w:vAlign w:val="center"/>
          </w:tcPr>
          <w:p w14:paraId="7AEB2E69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1521" w:type="dxa"/>
            <w:vAlign w:val="center"/>
          </w:tcPr>
          <w:p w14:paraId="2B6078DE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354" w:type="dxa"/>
            <w:vAlign w:val="center"/>
          </w:tcPr>
          <w:p w14:paraId="2F09A6E7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177,0</w:t>
            </w:r>
          </w:p>
        </w:tc>
      </w:tr>
      <w:tr w:rsidR="001E7834" w:rsidRPr="001E7834" w14:paraId="6A16A2B1" w14:textId="77777777" w:rsidTr="00734F2B">
        <w:tc>
          <w:tcPr>
            <w:tcW w:w="3558" w:type="dxa"/>
            <w:vAlign w:val="center"/>
          </w:tcPr>
          <w:p w14:paraId="6F3C14C2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23" w:type="dxa"/>
            <w:vAlign w:val="center"/>
          </w:tcPr>
          <w:p w14:paraId="6EF549DD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388" w:type="dxa"/>
            <w:vAlign w:val="center"/>
          </w:tcPr>
          <w:p w14:paraId="531F98FF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521" w:type="dxa"/>
            <w:vAlign w:val="center"/>
          </w:tcPr>
          <w:p w14:paraId="7E3D5642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1354" w:type="dxa"/>
            <w:vAlign w:val="center"/>
          </w:tcPr>
          <w:p w14:paraId="12232A33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106,6</w:t>
            </w:r>
          </w:p>
        </w:tc>
      </w:tr>
      <w:tr w:rsidR="001E7834" w:rsidRPr="001E7834" w14:paraId="184D727B" w14:textId="77777777" w:rsidTr="00734F2B">
        <w:tc>
          <w:tcPr>
            <w:tcW w:w="3558" w:type="dxa"/>
            <w:vAlign w:val="center"/>
          </w:tcPr>
          <w:p w14:paraId="016C5B0A" w14:textId="77777777" w:rsidR="001E7834" w:rsidRPr="001E7834" w:rsidRDefault="001E7834" w:rsidP="001E7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23" w:type="dxa"/>
            <w:vAlign w:val="center"/>
          </w:tcPr>
          <w:p w14:paraId="34ED2FFA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8" w:type="dxa"/>
            <w:vAlign w:val="center"/>
          </w:tcPr>
          <w:p w14:paraId="0A565D25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521" w:type="dxa"/>
            <w:vAlign w:val="center"/>
          </w:tcPr>
          <w:p w14:paraId="2E4012D2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354" w:type="dxa"/>
            <w:vAlign w:val="center"/>
          </w:tcPr>
          <w:p w14:paraId="6B1ED139" w14:textId="77777777" w:rsidR="001E7834" w:rsidRPr="001E7834" w:rsidRDefault="001E7834" w:rsidP="001E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834">
              <w:rPr>
                <w:rFonts w:ascii="Times New Roman" w:hAnsi="Times New Roman" w:cs="Times New Roman"/>
              </w:rPr>
              <w:t>124,3</w:t>
            </w:r>
          </w:p>
        </w:tc>
      </w:tr>
    </w:tbl>
    <w:p w14:paraId="053469A2" w14:textId="31544AFC" w:rsidR="00482282" w:rsidRDefault="00734F2B" w:rsidP="0073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1D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2521,0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221,0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109,6%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7834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834">
        <w:rPr>
          <w:rFonts w:ascii="Times New Roman" w:hAnsi="Times New Roman" w:cs="Times New Roman"/>
          <w:sz w:val="28"/>
          <w:szCs w:val="28"/>
        </w:rPr>
        <w:t>, взимаем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7834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налогообложения,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hAnsi="Times New Roman" w:cs="Times New Roman"/>
          <w:sz w:val="28"/>
          <w:szCs w:val="28"/>
        </w:rPr>
        <w:t>2680,0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</w:rPr>
        <w:t>2857,0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Темп роста к предыдущему году в </w:t>
      </w:r>
      <w:r w:rsidR="001E7834">
        <w:rPr>
          <w:rFonts w:ascii="Times New Roman" w:hAnsi="Times New Roman" w:cs="Times New Roman"/>
          <w:sz w:val="28"/>
          <w:szCs w:val="28"/>
        </w:rPr>
        <w:t xml:space="preserve">2024 году составляет 109,6% , в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плановом периоде составляет </w:t>
      </w:r>
      <w:r w:rsidR="001E7834">
        <w:rPr>
          <w:rFonts w:ascii="Times New Roman" w:hAnsi="Times New Roman" w:cs="Times New Roman"/>
          <w:sz w:val="28"/>
          <w:szCs w:val="28"/>
        </w:rPr>
        <w:t>116,6</w:t>
      </w:r>
      <w:r w:rsidR="00482282">
        <w:rPr>
          <w:rFonts w:ascii="Times New Roman" w:hAnsi="Times New Roman" w:cs="Times New Roman"/>
          <w:sz w:val="28"/>
          <w:szCs w:val="28"/>
        </w:rPr>
        <w:t xml:space="preserve">%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1E7834">
        <w:rPr>
          <w:rFonts w:ascii="Times New Roman" w:hAnsi="Times New Roman" w:cs="Times New Roman"/>
          <w:sz w:val="28"/>
          <w:szCs w:val="28"/>
        </w:rPr>
        <w:t>124,3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7B771" w14:textId="77777777" w:rsidR="00734F2B" w:rsidRPr="00734F2B" w:rsidRDefault="00734F2B" w:rsidP="00734F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2" w:name="_Hlk152765863"/>
      <w:r w:rsidRPr="00734F2B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государственной пошлины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734F2B" w:rsidRPr="00734F2B" w14:paraId="626560E4" w14:textId="77777777" w:rsidTr="00803331">
        <w:tc>
          <w:tcPr>
            <w:tcW w:w="3652" w:type="dxa"/>
            <w:vMerge w:val="restart"/>
            <w:vAlign w:val="center"/>
          </w:tcPr>
          <w:p w14:paraId="27055F51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426642B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 xml:space="preserve">Оценка </w:t>
            </w:r>
          </w:p>
          <w:p w14:paraId="1FDD92E0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12585945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734F2B" w:rsidRPr="00734F2B" w14:paraId="3409AF8C" w14:textId="77777777" w:rsidTr="00803331">
        <w:tc>
          <w:tcPr>
            <w:tcW w:w="3652" w:type="dxa"/>
            <w:vMerge/>
            <w:vAlign w:val="center"/>
          </w:tcPr>
          <w:p w14:paraId="6642E6D7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F9EA20B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3BB54F6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74B760D1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3A0A3114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2026 год</w:t>
            </w:r>
          </w:p>
        </w:tc>
      </w:tr>
      <w:tr w:rsidR="00734F2B" w:rsidRPr="00734F2B" w14:paraId="7F44148B" w14:textId="77777777" w:rsidTr="00803331">
        <w:tc>
          <w:tcPr>
            <w:tcW w:w="3652" w:type="dxa"/>
            <w:vAlign w:val="center"/>
          </w:tcPr>
          <w:p w14:paraId="72A05B2F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34F2B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14:paraId="0CD7054D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F2B">
              <w:rPr>
                <w:rFonts w:ascii="Times New Roman" w:hAnsi="Times New Roman" w:cs="Times New Roman"/>
                <w:b/>
                <w:lang w:val="en-US"/>
              </w:rPr>
              <w:t>1 6</w:t>
            </w:r>
            <w:r w:rsidRPr="00734F2B">
              <w:rPr>
                <w:rFonts w:ascii="Times New Roman" w:hAnsi="Times New Roman" w:cs="Times New Roman"/>
                <w:b/>
              </w:rPr>
              <w:t>45,</w:t>
            </w:r>
            <w:r w:rsidRPr="00734F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FF30BC1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F2B">
              <w:rPr>
                <w:rFonts w:ascii="Times New Roman" w:hAnsi="Times New Roman" w:cs="Times New Roman"/>
                <w:b/>
                <w:lang w:val="en-US"/>
              </w:rPr>
              <w:t>1 </w:t>
            </w:r>
            <w:r w:rsidRPr="00734F2B">
              <w:rPr>
                <w:rFonts w:ascii="Times New Roman" w:hAnsi="Times New Roman" w:cs="Times New Roman"/>
                <w:b/>
              </w:rPr>
              <w:t>688,</w:t>
            </w:r>
            <w:r w:rsidRPr="00734F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1A16A81C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F2B">
              <w:rPr>
                <w:rFonts w:ascii="Times New Roman" w:hAnsi="Times New Roman" w:cs="Times New Roman"/>
                <w:b/>
                <w:lang w:val="en-US"/>
              </w:rPr>
              <w:t>1 7</w:t>
            </w:r>
            <w:r w:rsidRPr="00734F2B">
              <w:rPr>
                <w:rFonts w:ascii="Times New Roman" w:hAnsi="Times New Roman" w:cs="Times New Roman"/>
                <w:b/>
              </w:rPr>
              <w:t>37,</w:t>
            </w:r>
            <w:r w:rsidRPr="00734F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723BE81A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F2B">
              <w:rPr>
                <w:rFonts w:ascii="Times New Roman" w:hAnsi="Times New Roman" w:cs="Times New Roman"/>
                <w:b/>
                <w:lang w:val="en-US"/>
              </w:rPr>
              <w:t>1 </w:t>
            </w:r>
            <w:r w:rsidRPr="00734F2B">
              <w:rPr>
                <w:rFonts w:ascii="Times New Roman" w:hAnsi="Times New Roman" w:cs="Times New Roman"/>
                <w:b/>
              </w:rPr>
              <w:t>788,</w:t>
            </w:r>
            <w:r w:rsidRPr="00734F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734F2B" w:rsidRPr="00734F2B" w14:paraId="77961148" w14:textId="77777777" w:rsidTr="00803331">
        <w:tc>
          <w:tcPr>
            <w:tcW w:w="3652" w:type="dxa"/>
            <w:vAlign w:val="center"/>
          </w:tcPr>
          <w:p w14:paraId="71D5164C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16C560EA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vAlign w:val="center"/>
          </w:tcPr>
          <w:p w14:paraId="2D23BBDD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  <w:vAlign w:val="center"/>
          </w:tcPr>
          <w:p w14:paraId="4EEAD25E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82" w:type="dxa"/>
            <w:vAlign w:val="center"/>
          </w:tcPr>
          <w:p w14:paraId="21954C1F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1,3</w:t>
            </w:r>
          </w:p>
        </w:tc>
      </w:tr>
      <w:tr w:rsidR="00734F2B" w:rsidRPr="00734F2B" w14:paraId="270550EC" w14:textId="77777777" w:rsidTr="00803331">
        <w:tc>
          <w:tcPr>
            <w:tcW w:w="3652" w:type="dxa"/>
            <w:vAlign w:val="center"/>
          </w:tcPr>
          <w:p w14:paraId="5321F70F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90FD6AF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18" w:type="dxa"/>
            <w:vAlign w:val="center"/>
          </w:tcPr>
          <w:p w14:paraId="4FABE86A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59" w:type="dxa"/>
            <w:vAlign w:val="center"/>
          </w:tcPr>
          <w:p w14:paraId="1100197B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82" w:type="dxa"/>
            <w:vAlign w:val="center"/>
          </w:tcPr>
          <w:p w14:paraId="4BDE3789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51,0</w:t>
            </w:r>
          </w:p>
        </w:tc>
      </w:tr>
      <w:tr w:rsidR="00734F2B" w:rsidRPr="00734F2B" w14:paraId="43019B41" w14:textId="77777777" w:rsidTr="00803331">
        <w:tc>
          <w:tcPr>
            <w:tcW w:w="3652" w:type="dxa"/>
            <w:vAlign w:val="center"/>
          </w:tcPr>
          <w:p w14:paraId="11FE3286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FE4E86A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418" w:type="dxa"/>
            <w:vAlign w:val="center"/>
          </w:tcPr>
          <w:p w14:paraId="6BB50B03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559" w:type="dxa"/>
            <w:vAlign w:val="center"/>
          </w:tcPr>
          <w:p w14:paraId="1B74707F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382" w:type="dxa"/>
            <w:vAlign w:val="center"/>
          </w:tcPr>
          <w:p w14:paraId="5D0C7C18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103,0</w:t>
            </w:r>
          </w:p>
        </w:tc>
      </w:tr>
      <w:tr w:rsidR="00734F2B" w:rsidRPr="00734F2B" w14:paraId="46230F5E" w14:textId="77777777" w:rsidTr="00803331">
        <w:tc>
          <w:tcPr>
            <w:tcW w:w="3652" w:type="dxa"/>
            <w:vAlign w:val="center"/>
          </w:tcPr>
          <w:p w14:paraId="2FADF417" w14:textId="77777777" w:rsidR="00734F2B" w:rsidRPr="00734F2B" w:rsidRDefault="00734F2B" w:rsidP="0073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3F79EA47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431D6A0E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559" w:type="dxa"/>
            <w:vAlign w:val="center"/>
          </w:tcPr>
          <w:p w14:paraId="5A7A60C5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382" w:type="dxa"/>
            <w:vAlign w:val="center"/>
          </w:tcPr>
          <w:p w14:paraId="23DF3C8F" w14:textId="77777777" w:rsidR="00734F2B" w:rsidRPr="00734F2B" w:rsidRDefault="00734F2B" w:rsidP="0073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F2B">
              <w:rPr>
                <w:rFonts w:ascii="Times New Roman" w:hAnsi="Times New Roman" w:cs="Times New Roman"/>
              </w:rPr>
              <w:t>108,7</w:t>
            </w:r>
          </w:p>
        </w:tc>
      </w:tr>
    </w:tbl>
    <w:p w14:paraId="30D5E8A0" w14:textId="0D5C95ED" w:rsidR="006A6B1C" w:rsidRDefault="00734F2B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государственной пошлины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1 688,0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1737,0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1788,0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</w:t>
      </w:r>
      <w:r>
        <w:rPr>
          <w:rFonts w:ascii="Times New Roman" w:hAnsi="Times New Roman" w:cs="Times New Roman"/>
          <w:sz w:val="28"/>
          <w:szCs w:val="28"/>
        </w:rPr>
        <w:t xml:space="preserve">2024 году составляет 102,7%, 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>
        <w:rPr>
          <w:rFonts w:ascii="Times New Roman" w:hAnsi="Times New Roman" w:cs="Times New Roman"/>
          <w:sz w:val="28"/>
          <w:szCs w:val="28"/>
        </w:rPr>
        <w:t>105,6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108,7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</w:t>
      </w:r>
      <w:r w:rsidR="00025511">
        <w:rPr>
          <w:rFonts w:ascii="Times New Roman" w:hAnsi="Times New Roman" w:cs="Times New Roman"/>
          <w:sz w:val="28"/>
          <w:szCs w:val="28"/>
        </w:rPr>
        <w:t xml:space="preserve">на </w:t>
      </w:r>
      <w:r w:rsidR="00025511" w:rsidRPr="00222C3A">
        <w:rPr>
          <w:rFonts w:ascii="Times New Roman" w:hAnsi="Times New Roman" w:cs="Times New Roman"/>
          <w:sz w:val="28"/>
          <w:szCs w:val="28"/>
        </w:rPr>
        <w:t xml:space="preserve">долю </w:t>
      </w:r>
      <w:r w:rsidR="00025511">
        <w:rPr>
          <w:rFonts w:ascii="Times New Roman" w:hAnsi="Times New Roman" w:cs="Times New Roman"/>
          <w:sz w:val="28"/>
          <w:szCs w:val="28"/>
        </w:rPr>
        <w:t xml:space="preserve">доходов от поступления государственной пошлины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025511">
        <w:rPr>
          <w:rFonts w:ascii="Times New Roman" w:hAnsi="Times New Roman" w:cs="Times New Roman"/>
          <w:sz w:val="28"/>
          <w:szCs w:val="28"/>
        </w:rPr>
        <w:t>1,4</w:t>
      </w:r>
      <w:r w:rsidR="00482282">
        <w:rPr>
          <w:rFonts w:ascii="Times New Roman" w:hAnsi="Times New Roman" w:cs="Times New Roman"/>
          <w:sz w:val="28"/>
          <w:szCs w:val="28"/>
        </w:rPr>
        <w:t>%</w:t>
      </w:r>
      <w:r w:rsidR="00025511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482282">
        <w:rPr>
          <w:rFonts w:ascii="Times New Roman" w:hAnsi="Times New Roman" w:cs="Times New Roman"/>
          <w:sz w:val="28"/>
          <w:szCs w:val="28"/>
        </w:rPr>
        <w:t xml:space="preserve">, </w:t>
      </w:r>
      <w:r w:rsidR="00025511">
        <w:rPr>
          <w:rFonts w:ascii="Times New Roman" w:hAnsi="Times New Roman" w:cs="Times New Roman"/>
          <w:sz w:val="28"/>
          <w:szCs w:val="28"/>
        </w:rPr>
        <w:t>1,3% в 2025 году и 1,3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  <w:r w:rsidR="00025511">
        <w:rPr>
          <w:rFonts w:ascii="Times New Roman" w:hAnsi="Times New Roman" w:cs="Times New Roman"/>
          <w:sz w:val="28"/>
          <w:szCs w:val="28"/>
        </w:rPr>
        <w:t>в 2026 году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06FF4" w14:textId="77777777" w:rsidR="006A6B1C" w:rsidRPr="006A6B1C" w:rsidRDefault="006A6B1C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95299" w14:textId="731A9A13" w:rsidR="00DE7E9C" w:rsidRDefault="000A58D0" w:rsidP="006A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0">
        <w:rPr>
          <w:rFonts w:ascii="Times New Roman" w:hAnsi="Times New Roman" w:cs="Times New Roman"/>
          <w:b/>
          <w:bCs/>
          <w:sz w:val="28"/>
          <w:szCs w:val="28"/>
        </w:rPr>
        <w:t>4.2. Неналоговые доходы</w:t>
      </w:r>
    </w:p>
    <w:p w14:paraId="5E95CC27" w14:textId="440490CB" w:rsidR="006A6B1C" w:rsidRP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3362">
        <w:rPr>
          <w:rFonts w:ascii="Times New Roman" w:hAnsi="Times New Roman" w:cs="Times New Roman"/>
          <w:sz w:val="28"/>
          <w:szCs w:val="28"/>
        </w:rPr>
        <w:t xml:space="preserve">Общий объем неналоговых доходов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43362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11 485,0</w:t>
      </w:r>
      <w:r w:rsidRPr="004433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плановом периоде 2025 года</w:t>
      </w:r>
      <w:r w:rsidRPr="0044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8 803,0 тыс. рублей и 8683,0 тыс. рублей в 2026 году.</w:t>
      </w:r>
    </w:p>
    <w:p w14:paraId="75EC0DB7" w14:textId="77777777" w:rsidR="004B1CCF" w:rsidRPr="004B1CCF" w:rsidRDefault="004B1CCF" w:rsidP="004B1C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1CCF">
        <w:rPr>
          <w:rFonts w:ascii="Times New Roman" w:hAnsi="Times New Roman" w:cs="Times New Roman"/>
          <w:i/>
          <w:iCs/>
          <w:sz w:val="28"/>
          <w:szCs w:val="28"/>
        </w:rPr>
        <w:t>Динамика прогнозных значений на 2024-2026 годы в сравнении с поступлением неналоговых доходов в 2022-2023 года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04"/>
        <w:gridCol w:w="1386"/>
        <w:gridCol w:w="1521"/>
        <w:gridCol w:w="1352"/>
      </w:tblGrid>
      <w:tr w:rsidR="004B1CCF" w:rsidRPr="004B1CCF" w14:paraId="0FFF6344" w14:textId="77777777" w:rsidTr="00803331">
        <w:tc>
          <w:tcPr>
            <w:tcW w:w="2405" w:type="dxa"/>
            <w:vMerge w:val="restart"/>
            <w:vAlign w:val="center"/>
          </w:tcPr>
          <w:p w14:paraId="7BD71771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05AB54E6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 xml:space="preserve">Факт </w:t>
            </w:r>
          </w:p>
          <w:p w14:paraId="18E49F00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1404" w:type="dxa"/>
            <w:vMerge w:val="restart"/>
            <w:vAlign w:val="center"/>
          </w:tcPr>
          <w:p w14:paraId="15B47342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 xml:space="preserve">Оценка </w:t>
            </w:r>
          </w:p>
          <w:p w14:paraId="46B65D8E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259" w:type="dxa"/>
            <w:gridSpan w:val="3"/>
            <w:vAlign w:val="center"/>
          </w:tcPr>
          <w:p w14:paraId="5D2FDB5D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4B1CCF" w:rsidRPr="004B1CCF" w14:paraId="08EDBD9D" w14:textId="77777777" w:rsidTr="00803331">
        <w:tc>
          <w:tcPr>
            <w:tcW w:w="2405" w:type="dxa"/>
            <w:vMerge/>
            <w:vAlign w:val="center"/>
          </w:tcPr>
          <w:p w14:paraId="538FF16F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42DFEF9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14:paraId="039B7386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14:paraId="7DAB7FB7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21" w:type="dxa"/>
            <w:vAlign w:val="center"/>
          </w:tcPr>
          <w:p w14:paraId="374F9DD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2" w:type="dxa"/>
            <w:vAlign w:val="center"/>
          </w:tcPr>
          <w:p w14:paraId="046745CF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2026 год</w:t>
            </w:r>
          </w:p>
        </w:tc>
      </w:tr>
      <w:tr w:rsidR="004B1CCF" w:rsidRPr="004B1CCF" w14:paraId="4D525AFA" w14:textId="77777777" w:rsidTr="00803331">
        <w:tc>
          <w:tcPr>
            <w:tcW w:w="2405" w:type="dxa"/>
            <w:vAlign w:val="center"/>
          </w:tcPr>
          <w:p w14:paraId="238FF85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</w:rPr>
              <w:lastRenderedPageBreak/>
              <w:t>Поступление неналоговых доходов, тыс. рублей</w:t>
            </w:r>
          </w:p>
        </w:tc>
        <w:tc>
          <w:tcPr>
            <w:tcW w:w="1276" w:type="dxa"/>
            <w:vAlign w:val="center"/>
          </w:tcPr>
          <w:p w14:paraId="6537064F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19 573,7</w:t>
            </w:r>
          </w:p>
        </w:tc>
        <w:tc>
          <w:tcPr>
            <w:tcW w:w="1404" w:type="dxa"/>
            <w:vAlign w:val="center"/>
          </w:tcPr>
          <w:p w14:paraId="0AF9E356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13 816,0</w:t>
            </w:r>
          </w:p>
        </w:tc>
        <w:tc>
          <w:tcPr>
            <w:tcW w:w="1386" w:type="dxa"/>
            <w:vAlign w:val="center"/>
          </w:tcPr>
          <w:p w14:paraId="2F931D87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11 485,0</w:t>
            </w:r>
          </w:p>
        </w:tc>
        <w:tc>
          <w:tcPr>
            <w:tcW w:w="1521" w:type="dxa"/>
            <w:vAlign w:val="center"/>
          </w:tcPr>
          <w:p w14:paraId="39E0A23B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8 803,0</w:t>
            </w:r>
          </w:p>
        </w:tc>
        <w:tc>
          <w:tcPr>
            <w:tcW w:w="1352" w:type="dxa"/>
            <w:vAlign w:val="center"/>
          </w:tcPr>
          <w:p w14:paraId="79BC7145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1CCF">
              <w:rPr>
                <w:rFonts w:ascii="Times New Roman" w:hAnsi="Times New Roman" w:cs="Times New Roman"/>
                <w:b/>
              </w:rPr>
              <w:t>8 683,0</w:t>
            </w:r>
          </w:p>
        </w:tc>
      </w:tr>
      <w:tr w:rsidR="004B1CCF" w:rsidRPr="004B1CCF" w14:paraId="576F326C" w14:textId="77777777" w:rsidTr="00803331">
        <w:tc>
          <w:tcPr>
            <w:tcW w:w="2405" w:type="dxa"/>
            <w:vAlign w:val="center"/>
          </w:tcPr>
          <w:p w14:paraId="6B790CD9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Отклонение от предыдущего года, тыс. рублей</w:t>
            </w:r>
          </w:p>
        </w:tc>
        <w:tc>
          <w:tcPr>
            <w:tcW w:w="1276" w:type="dxa"/>
            <w:vAlign w:val="center"/>
          </w:tcPr>
          <w:p w14:paraId="1DEECD7B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6D4DA9D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- 5757,7</w:t>
            </w:r>
          </w:p>
        </w:tc>
        <w:tc>
          <w:tcPr>
            <w:tcW w:w="1386" w:type="dxa"/>
            <w:vAlign w:val="center"/>
          </w:tcPr>
          <w:p w14:paraId="5779AC3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-2331,0</w:t>
            </w:r>
          </w:p>
        </w:tc>
        <w:tc>
          <w:tcPr>
            <w:tcW w:w="1521" w:type="dxa"/>
            <w:vAlign w:val="center"/>
          </w:tcPr>
          <w:p w14:paraId="71D0B7C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-2 682,0</w:t>
            </w:r>
          </w:p>
        </w:tc>
        <w:tc>
          <w:tcPr>
            <w:tcW w:w="1352" w:type="dxa"/>
            <w:vAlign w:val="center"/>
          </w:tcPr>
          <w:p w14:paraId="6F2772E2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- 120,0</w:t>
            </w:r>
          </w:p>
        </w:tc>
      </w:tr>
      <w:tr w:rsidR="004B1CCF" w:rsidRPr="004B1CCF" w14:paraId="34717186" w14:textId="77777777" w:rsidTr="00803331">
        <w:tc>
          <w:tcPr>
            <w:tcW w:w="2405" w:type="dxa"/>
            <w:vAlign w:val="center"/>
          </w:tcPr>
          <w:p w14:paraId="5FEE4FD8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1276" w:type="dxa"/>
            <w:vAlign w:val="center"/>
          </w:tcPr>
          <w:p w14:paraId="5479FFEA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675B83CE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CDC60D6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70,6</w:t>
            </w:r>
          </w:p>
          <w:p w14:paraId="6D7BB3E7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14:paraId="3DB18DAB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521" w:type="dxa"/>
            <w:vAlign w:val="center"/>
          </w:tcPr>
          <w:p w14:paraId="5F94B090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352" w:type="dxa"/>
            <w:vAlign w:val="center"/>
          </w:tcPr>
          <w:p w14:paraId="66465D2D" w14:textId="77777777" w:rsidR="004B1CCF" w:rsidRPr="004B1CCF" w:rsidRDefault="004B1CCF" w:rsidP="004B1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CCF">
              <w:rPr>
                <w:rFonts w:ascii="Times New Roman" w:hAnsi="Times New Roman" w:cs="Times New Roman"/>
              </w:rPr>
              <w:t>98,7</w:t>
            </w:r>
          </w:p>
        </w:tc>
      </w:tr>
    </w:tbl>
    <w:p w14:paraId="6B10D0AC" w14:textId="45E16633" w:rsidR="00793C78" w:rsidRDefault="00FB308B" w:rsidP="004B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8B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в доходной части проекта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FB308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B1CCF">
        <w:rPr>
          <w:rFonts w:ascii="Times New Roman" w:hAnsi="Times New Roman" w:cs="Times New Roman"/>
          <w:sz w:val="28"/>
          <w:szCs w:val="28"/>
        </w:rPr>
        <w:t>2,2</w:t>
      </w:r>
      <w:r w:rsidR="0019169C">
        <w:rPr>
          <w:rFonts w:ascii="Times New Roman" w:hAnsi="Times New Roman" w:cs="Times New Roman"/>
          <w:sz w:val="28"/>
          <w:szCs w:val="28"/>
        </w:rPr>
        <w:t xml:space="preserve"> </w:t>
      </w:r>
      <w:r w:rsidR="004B1CCF">
        <w:rPr>
          <w:rFonts w:ascii="Times New Roman" w:hAnsi="Times New Roman" w:cs="Times New Roman"/>
          <w:sz w:val="28"/>
          <w:szCs w:val="28"/>
        </w:rPr>
        <w:t>%, в 2025 году 2,0% и 2,0% в 2026 году.</w:t>
      </w:r>
    </w:p>
    <w:p w14:paraId="11B8B9CB" w14:textId="77777777" w:rsidR="00DE7E9C" w:rsidRPr="00DE7E9C" w:rsidRDefault="00DE7E9C" w:rsidP="00D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20602" w14:textId="77777777" w:rsidR="004B1CCF" w:rsidRPr="004B1CCF" w:rsidRDefault="004B1CCF" w:rsidP="004B1C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3" w:name="_Hlk152689344"/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неналоговых доходов в 2024-2026 годах, представлена в таблице.</w:t>
      </w:r>
    </w:p>
    <w:tbl>
      <w:tblPr>
        <w:tblStyle w:val="12"/>
        <w:tblW w:w="9532" w:type="dxa"/>
        <w:tblLook w:val="04A0" w:firstRow="1" w:lastRow="0" w:firstColumn="1" w:lastColumn="0" w:noHBand="0" w:noVBand="1"/>
      </w:tblPr>
      <w:tblGrid>
        <w:gridCol w:w="3282"/>
        <w:gridCol w:w="1042"/>
        <w:gridCol w:w="975"/>
        <w:gridCol w:w="739"/>
        <w:gridCol w:w="975"/>
        <w:gridCol w:w="739"/>
        <w:gridCol w:w="1041"/>
        <w:gridCol w:w="739"/>
      </w:tblGrid>
      <w:tr w:rsidR="004B1CCF" w:rsidRPr="004B1CCF" w14:paraId="02A55493" w14:textId="77777777" w:rsidTr="00803331">
        <w:tc>
          <w:tcPr>
            <w:tcW w:w="3282" w:type="dxa"/>
            <w:vMerge w:val="restart"/>
            <w:vAlign w:val="center"/>
          </w:tcPr>
          <w:p w14:paraId="432D339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8214940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14:paraId="7003FFD4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47A513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 xml:space="preserve">2023 </w:t>
            </w:r>
          </w:p>
          <w:p w14:paraId="438A85B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14" w:type="dxa"/>
            <w:gridSpan w:val="2"/>
            <w:vAlign w:val="center"/>
          </w:tcPr>
          <w:p w14:paraId="3438BC6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1714" w:type="dxa"/>
            <w:gridSpan w:val="2"/>
            <w:vAlign w:val="center"/>
          </w:tcPr>
          <w:p w14:paraId="7FA0D67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780" w:type="dxa"/>
            <w:gridSpan w:val="2"/>
            <w:vAlign w:val="center"/>
          </w:tcPr>
          <w:p w14:paraId="584FA622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2026</w:t>
            </w:r>
          </w:p>
        </w:tc>
      </w:tr>
      <w:tr w:rsidR="004B1CCF" w:rsidRPr="004B1CCF" w14:paraId="6298B83C" w14:textId="77777777" w:rsidTr="00803331">
        <w:tc>
          <w:tcPr>
            <w:tcW w:w="3282" w:type="dxa"/>
            <w:vMerge/>
          </w:tcPr>
          <w:p w14:paraId="1BAA464C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E57A29B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975" w:type="dxa"/>
            <w:vAlign w:val="center"/>
          </w:tcPr>
          <w:p w14:paraId="330612B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0B08BA72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% к пред. году</w:t>
            </w:r>
          </w:p>
        </w:tc>
        <w:tc>
          <w:tcPr>
            <w:tcW w:w="975" w:type="dxa"/>
            <w:vAlign w:val="center"/>
          </w:tcPr>
          <w:p w14:paraId="68E5513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4069DF2F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% к пред. году</w:t>
            </w:r>
          </w:p>
        </w:tc>
        <w:tc>
          <w:tcPr>
            <w:tcW w:w="1041" w:type="dxa"/>
            <w:vAlign w:val="center"/>
          </w:tcPr>
          <w:p w14:paraId="38A3E1FF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0221B7E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% к пред. году</w:t>
            </w:r>
          </w:p>
        </w:tc>
      </w:tr>
      <w:tr w:rsidR="004B1CCF" w:rsidRPr="004B1CCF" w14:paraId="73039D7F" w14:textId="77777777" w:rsidTr="00803331">
        <w:tc>
          <w:tcPr>
            <w:tcW w:w="3282" w:type="dxa"/>
          </w:tcPr>
          <w:p w14:paraId="17E0D32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Неналоговые доходы</w:t>
            </w:r>
          </w:p>
        </w:tc>
        <w:tc>
          <w:tcPr>
            <w:tcW w:w="1042" w:type="dxa"/>
            <w:vAlign w:val="center"/>
          </w:tcPr>
          <w:p w14:paraId="27116B9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13 816,0</w:t>
            </w:r>
          </w:p>
        </w:tc>
        <w:tc>
          <w:tcPr>
            <w:tcW w:w="975" w:type="dxa"/>
            <w:vAlign w:val="center"/>
          </w:tcPr>
          <w:p w14:paraId="6259535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11485,0</w:t>
            </w:r>
          </w:p>
        </w:tc>
        <w:tc>
          <w:tcPr>
            <w:tcW w:w="739" w:type="dxa"/>
            <w:vAlign w:val="center"/>
          </w:tcPr>
          <w:p w14:paraId="17DE7E55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83,2</w:t>
            </w:r>
          </w:p>
        </w:tc>
        <w:tc>
          <w:tcPr>
            <w:tcW w:w="975" w:type="dxa"/>
            <w:vAlign w:val="center"/>
          </w:tcPr>
          <w:p w14:paraId="4DA13AE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8 803,0</w:t>
            </w:r>
          </w:p>
        </w:tc>
        <w:tc>
          <w:tcPr>
            <w:tcW w:w="739" w:type="dxa"/>
            <w:vAlign w:val="center"/>
          </w:tcPr>
          <w:p w14:paraId="3D5E6AD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76,7</w:t>
            </w:r>
          </w:p>
        </w:tc>
        <w:tc>
          <w:tcPr>
            <w:tcW w:w="1041" w:type="dxa"/>
            <w:vAlign w:val="center"/>
          </w:tcPr>
          <w:p w14:paraId="6A35A4A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8 683,0</w:t>
            </w:r>
          </w:p>
        </w:tc>
        <w:tc>
          <w:tcPr>
            <w:tcW w:w="739" w:type="dxa"/>
            <w:vAlign w:val="center"/>
          </w:tcPr>
          <w:p w14:paraId="26FA7FC0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1CCF">
              <w:rPr>
                <w:rFonts w:ascii="Times New Roman" w:hAnsi="Times New Roman" w:cs="Times New Roman"/>
                <w:b/>
                <w:szCs w:val="20"/>
              </w:rPr>
              <w:t>98,7</w:t>
            </w:r>
          </w:p>
        </w:tc>
      </w:tr>
      <w:tr w:rsidR="004B1CCF" w:rsidRPr="004B1CCF" w14:paraId="72AB5E5B" w14:textId="77777777" w:rsidTr="00803331">
        <w:tc>
          <w:tcPr>
            <w:tcW w:w="3282" w:type="dxa"/>
          </w:tcPr>
          <w:p w14:paraId="6CBE0C8B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1042" w:type="dxa"/>
            <w:vAlign w:val="center"/>
          </w:tcPr>
          <w:p w14:paraId="51F410A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4296,0</w:t>
            </w:r>
          </w:p>
        </w:tc>
        <w:tc>
          <w:tcPr>
            <w:tcW w:w="975" w:type="dxa"/>
            <w:vAlign w:val="center"/>
          </w:tcPr>
          <w:p w14:paraId="1B2ECC2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4518,0</w:t>
            </w:r>
          </w:p>
        </w:tc>
        <w:tc>
          <w:tcPr>
            <w:tcW w:w="739" w:type="dxa"/>
            <w:vAlign w:val="center"/>
          </w:tcPr>
          <w:p w14:paraId="6D59C715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105,2</w:t>
            </w:r>
          </w:p>
        </w:tc>
        <w:tc>
          <w:tcPr>
            <w:tcW w:w="975" w:type="dxa"/>
            <w:vAlign w:val="center"/>
          </w:tcPr>
          <w:p w14:paraId="28375A34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4518,0</w:t>
            </w:r>
          </w:p>
        </w:tc>
        <w:tc>
          <w:tcPr>
            <w:tcW w:w="739" w:type="dxa"/>
            <w:vAlign w:val="center"/>
          </w:tcPr>
          <w:p w14:paraId="6E8C542E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41" w:type="dxa"/>
            <w:vAlign w:val="center"/>
          </w:tcPr>
          <w:p w14:paraId="18865A0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4518,0</w:t>
            </w:r>
          </w:p>
        </w:tc>
        <w:tc>
          <w:tcPr>
            <w:tcW w:w="739" w:type="dxa"/>
            <w:vAlign w:val="center"/>
          </w:tcPr>
          <w:p w14:paraId="7537A46A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4B1CCF" w:rsidRPr="004B1CCF" w14:paraId="06AAA773" w14:textId="77777777" w:rsidTr="00803331">
        <w:tc>
          <w:tcPr>
            <w:tcW w:w="3282" w:type="dxa"/>
          </w:tcPr>
          <w:p w14:paraId="334FBFF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42" w:type="dxa"/>
            <w:vAlign w:val="center"/>
          </w:tcPr>
          <w:p w14:paraId="15847120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5200,0</w:t>
            </w:r>
          </w:p>
        </w:tc>
        <w:tc>
          <w:tcPr>
            <w:tcW w:w="975" w:type="dxa"/>
            <w:vAlign w:val="center"/>
          </w:tcPr>
          <w:p w14:paraId="14F49EE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1800,0</w:t>
            </w:r>
          </w:p>
        </w:tc>
        <w:tc>
          <w:tcPr>
            <w:tcW w:w="739" w:type="dxa"/>
            <w:vAlign w:val="center"/>
          </w:tcPr>
          <w:p w14:paraId="078112A9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34,7</w:t>
            </w:r>
          </w:p>
        </w:tc>
        <w:tc>
          <w:tcPr>
            <w:tcW w:w="975" w:type="dxa"/>
            <w:vAlign w:val="center"/>
          </w:tcPr>
          <w:p w14:paraId="7DB591D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1000,0</w:t>
            </w:r>
          </w:p>
        </w:tc>
        <w:tc>
          <w:tcPr>
            <w:tcW w:w="739" w:type="dxa"/>
            <w:vAlign w:val="center"/>
          </w:tcPr>
          <w:p w14:paraId="39A8EB01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55,6</w:t>
            </w:r>
          </w:p>
        </w:tc>
        <w:tc>
          <w:tcPr>
            <w:tcW w:w="1041" w:type="dxa"/>
            <w:vAlign w:val="center"/>
          </w:tcPr>
          <w:p w14:paraId="204C4F9F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1000,0</w:t>
            </w:r>
          </w:p>
        </w:tc>
        <w:tc>
          <w:tcPr>
            <w:tcW w:w="739" w:type="dxa"/>
            <w:vAlign w:val="center"/>
          </w:tcPr>
          <w:p w14:paraId="2A973A7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4B1CCF" w:rsidRPr="004B1CCF" w14:paraId="0FD76F8B" w14:textId="77777777" w:rsidTr="00803331">
        <w:tc>
          <w:tcPr>
            <w:tcW w:w="3282" w:type="dxa"/>
          </w:tcPr>
          <w:p w14:paraId="5BE68D70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1042" w:type="dxa"/>
            <w:vAlign w:val="center"/>
          </w:tcPr>
          <w:p w14:paraId="36CCF76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975" w:type="dxa"/>
            <w:vAlign w:val="center"/>
          </w:tcPr>
          <w:p w14:paraId="703BEB9A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830,0</w:t>
            </w:r>
          </w:p>
        </w:tc>
        <w:tc>
          <w:tcPr>
            <w:tcW w:w="739" w:type="dxa"/>
            <w:vAlign w:val="center"/>
          </w:tcPr>
          <w:p w14:paraId="45CA7432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110,7</w:t>
            </w:r>
          </w:p>
        </w:tc>
        <w:tc>
          <w:tcPr>
            <w:tcW w:w="975" w:type="dxa"/>
            <w:vAlign w:val="center"/>
          </w:tcPr>
          <w:p w14:paraId="02D888BF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845,0</w:t>
            </w:r>
          </w:p>
        </w:tc>
        <w:tc>
          <w:tcPr>
            <w:tcW w:w="739" w:type="dxa"/>
            <w:vAlign w:val="center"/>
          </w:tcPr>
          <w:p w14:paraId="4802AE0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101,8</w:t>
            </w:r>
          </w:p>
        </w:tc>
        <w:tc>
          <w:tcPr>
            <w:tcW w:w="1041" w:type="dxa"/>
            <w:vAlign w:val="center"/>
          </w:tcPr>
          <w:p w14:paraId="29DBF81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855,0</w:t>
            </w:r>
          </w:p>
        </w:tc>
        <w:tc>
          <w:tcPr>
            <w:tcW w:w="739" w:type="dxa"/>
            <w:vAlign w:val="center"/>
          </w:tcPr>
          <w:p w14:paraId="76C8C91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101,2</w:t>
            </w:r>
          </w:p>
        </w:tc>
      </w:tr>
      <w:tr w:rsidR="004B1CCF" w:rsidRPr="004B1CCF" w14:paraId="01D726A3" w14:textId="77777777" w:rsidTr="00803331">
        <w:tc>
          <w:tcPr>
            <w:tcW w:w="3282" w:type="dxa"/>
          </w:tcPr>
          <w:p w14:paraId="56DEE875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2" w:type="dxa"/>
            <w:vAlign w:val="center"/>
          </w:tcPr>
          <w:p w14:paraId="4088BCDA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2870,0</w:t>
            </w:r>
          </w:p>
        </w:tc>
        <w:tc>
          <w:tcPr>
            <w:tcW w:w="975" w:type="dxa"/>
            <w:vAlign w:val="center"/>
          </w:tcPr>
          <w:p w14:paraId="58C1C3B2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3310,0</w:t>
            </w:r>
          </w:p>
        </w:tc>
        <w:tc>
          <w:tcPr>
            <w:tcW w:w="739" w:type="dxa"/>
            <w:vAlign w:val="center"/>
          </w:tcPr>
          <w:p w14:paraId="1C7D6EF7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115,4</w:t>
            </w:r>
          </w:p>
        </w:tc>
        <w:tc>
          <w:tcPr>
            <w:tcW w:w="975" w:type="dxa"/>
            <w:vAlign w:val="center"/>
          </w:tcPr>
          <w:p w14:paraId="1316B16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1340,0</w:t>
            </w:r>
          </w:p>
        </w:tc>
        <w:tc>
          <w:tcPr>
            <w:tcW w:w="739" w:type="dxa"/>
            <w:vAlign w:val="center"/>
          </w:tcPr>
          <w:p w14:paraId="68A094AE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40,5</w:t>
            </w:r>
          </w:p>
        </w:tc>
        <w:tc>
          <w:tcPr>
            <w:tcW w:w="1041" w:type="dxa"/>
            <w:vAlign w:val="center"/>
          </w:tcPr>
          <w:p w14:paraId="7374D65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1160,0</w:t>
            </w:r>
          </w:p>
        </w:tc>
        <w:tc>
          <w:tcPr>
            <w:tcW w:w="739" w:type="dxa"/>
            <w:vAlign w:val="center"/>
          </w:tcPr>
          <w:p w14:paraId="645090F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86,6</w:t>
            </w:r>
          </w:p>
        </w:tc>
      </w:tr>
      <w:tr w:rsidR="004B1CCF" w:rsidRPr="004B1CCF" w14:paraId="24A13F42" w14:textId="77777777" w:rsidTr="00803331">
        <w:tc>
          <w:tcPr>
            <w:tcW w:w="3282" w:type="dxa"/>
          </w:tcPr>
          <w:p w14:paraId="35F1DDD5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1042" w:type="dxa"/>
            <w:vAlign w:val="center"/>
          </w:tcPr>
          <w:p w14:paraId="1AD80B1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975" w:type="dxa"/>
            <w:vAlign w:val="center"/>
          </w:tcPr>
          <w:p w14:paraId="6D2DA87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1027,0</w:t>
            </w:r>
          </w:p>
        </w:tc>
        <w:tc>
          <w:tcPr>
            <w:tcW w:w="739" w:type="dxa"/>
            <w:vAlign w:val="center"/>
          </w:tcPr>
          <w:p w14:paraId="0BA427BC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146,8</w:t>
            </w:r>
          </w:p>
        </w:tc>
        <w:tc>
          <w:tcPr>
            <w:tcW w:w="975" w:type="dxa"/>
            <w:vAlign w:val="center"/>
          </w:tcPr>
          <w:p w14:paraId="339516C3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1100,0</w:t>
            </w:r>
          </w:p>
        </w:tc>
        <w:tc>
          <w:tcPr>
            <w:tcW w:w="739" w:type="dxa"/>
            <w:vAlign w:val="center"/>
          </w:tcPr>
          <w:p w14:paraId="79970AE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107,1</w:t>
            </w:r>
          </w:p>
        </w:tc>
        <w:tc>
          <w:tcPr>
            <w:tcW w:w="1041" w:type="dxa"/>
            <w:vAlign w:val="center"/>
          </w:tcPr>
          <w:p w14:paraId="328A5ED8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1150,0</w:t>
            </w:r>
          </w:p>
        </w:tc>
        <w:tc>
          <w:tcPr>
            <w:tcW w:w="739" w:type="dxa"/>
            <w:vAlign w:val="center"/>
          </w:tcPr>
          <w:p w14:paraId="016541FD" w14:textId="77777777" w:rsidR="004B1CCF" w:rsidRPr="004B1CCF" w:rsidRDefault="004B1CCF" w:rsidP="004B1CC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1CCF">
              <w:rPr>
                <w:rFonts w:ascii="Times New Roman" w:hAnsi="Times New Roman" w:cs="Times New Roman"/>
                <w:szCs w:val="20"/>
              </w:rPr>
              <w:t>104,6</w:t>
            </w:r>
          </w:p>
        </w:tc>
      </w:tr>
    </w:tbl>
    <w:p w14:paraId="01F1D93A" w14:textId="377573E8" w:rsidR="004B1CCF" w:rsidRPr="009A087D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A31D97">
        <w:rPr>
          <w:rFonts w:ascii="Times New Roman" w:hAnsi="Times New Roman" w:cs="Times New Roman"/>
          <w:sz w:val="28"/>
          <w:szCs w:val="28"/>
        </w:rPr>
        <w:t xml:space="preserve">неналоговых доходов в 2024 году составляет 83,2% </w:t>
      </w:r>
      <w:r>
        <w:rPr>
          <w:rFonts w:ascii="Times New Roman" w:hAnsi="Times New Roman" w:cs="Times New Roman"/>
          <w:sz w:val="28"/>
          <w:szCs w:val="28"/>
        </w:rPr>
        <w:t>оценки 2023</w:t>
      </w:r>
      <w:r w:rsidR="00A31D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в плановом периоде к предшествующему году прогнозируется в размере </w:t>
      </w:r>
      <w:r w:rsidR="009A087D">
        <w:rPr>
          <w:rFonts w:ascii="Times New Roman" w:hAnsi="Times New Roman" w:cs="Times New Roman"/>
          <w:sz w:val="28"/>
          <w:szCs w:val="28"/>
        </w:rPr>
        <w:t>76,7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 w:rsidR="009A087D">
        <w:rPr>
          <w:rFonts w:ascii="Times New Roman" w:hAnsi="Times New Roman" w:cs="Times New Roman"/>
          <w:sz w:val="28"/>
          <w:szCs w:val="28"/>
        </w:rPr>
        <w:t>98,7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и неналоговых доходов доля </w:t>
      </w:r>
      <w:r w:rsidR="009A087D">
        <w:rPr>
          <w:rFonts w:ascii="Times New Roman" w:hAnsi="Times New Roman" w:cs="Times New Roman"/>
          <w:sz w:val="28"/>
          <w:szCs w:val="28"/>
        </w:rPr>
        <w:t>не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налоговых доходов составляет </w:t>
      </w:r>
      <w:r w:rsidR="009A087D">
        <w:rPr>
          <w:rFonts w:ascii="Times New Roman" w:hAnsi="Times New Roman" w:cs="Times New Roman"/>
          <w:sz w:val="28"/>
          <w:szCs w:val="28"/>
        </w:rPr>
        <w:t>8,7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4B1CCF">
        <w:rPr>
          <w:rFonts w:ascii="Times New Roman" w:hAnsi="Times New Roman" w:cs="Times New Roman"/>
          <w:sz w:val="28"/>
          <w:szCs w:val="28"/>
        </w:rPr>
        <w:t>2024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9A087D">
        <w:rPr>
          <w:rFonts w:ascii="Times New Roman" w:hAnsi="Times New Roman" w:cs="Times New Roman"/>
          <w:sz w:val="28"/>
          <w:szCs w:val="28"/>
        </w:rPr>
        <w:t>6,4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4B1CCF">
        <w:rPr>
          <w:rFonts w:ascii="Times New Roman" w:hAnsi="Times New Roman" w:cs="Times New Roman"/>
          <w:sz w:val="28"/>
          <w:szCs w:val="28"/>
        </w:rPr>
        <w:t>2025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9A087D">
        <w:rPr>
          <w:rFonts w:ascii="Times New Roman" w:hAnsi="Times New Roman" w:cs="Times New Roman"/>
          <w:sz w:val="28"/>
          <w:szCs w:val="28"/>
        </w:rPr>
        <w:t>5,9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4B1CCF">
        <w:rPr>
          <w:rFonts w:ascii="Times New Roman" w:hAnsi="Times New Roman" w:cs="Times New Roman"/>
          <w:sz w:val="28"/>
          <w:szCs w:val="28"/>
        </w:rPr>
        <w:t>2026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4B1CCF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42D74DDF" w14:textId="56EE882E" w:rsidR="009A087D" w:rsidRPr="009A087D" w:rsidRDefault="009A087D" w:rsidP="009A08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A087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использования имущества, находящегося в государственной и муниципальной собственности в 2024-2026 годах приведена в следующей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66"/>
        <w:gridCol w:w="1527"/>
        <w:gridCol w:w="1384"/>
        <w:gridCol w:w="1518"/>
        <w:gridCol w:w="1349"/>
      </w:tblGrid>
      <w:tr w:rsidR="009A087D" w:rsidRPr="009A087D" w14:paraId="5B9FED1E" w14:textId="77777777" w:rsidTr="00803331">
        <w:tc>
          <w:tcPr>
            <w:tcW w:w="3652" w:type="dxa"/>
            <w:vMerge w:val="restart"/>
            <w:vAlign w:val="center"/>
          </w:tcPr>
          <w:p w14:paraId="58D339E1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A604CB9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 xml:space="preserve">Оценка </w:t>
            </w:r>
          </w:p>
          <w:p w14:paraId="1B6C22D6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1E81261D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9A087D" w:rsidRPr="009A087D" w14:paraId="40CC29ED" w14:textId="77777777" w:rsidTr="00803331">
        <w:tc>
          <w:tcPr>
            <w:tcW w:w="3652" w:type="dxa"/>
            <w:vMerge/>
            <w:vAlign w:val="center"/>
          </w:tcPr>
          <w:p w14:paraId="215875C9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9AB6A59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01BB95E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62A3073D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2359A2ED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2026 год</w:t>
            </w:r>
          </w:p>
        </w:tc>
      </w:tr>
      <w:tr w:rsidR="009A087D" w:rsidRPr="009A087D" w14:paraId="5B57C234" w14:textId="77777777" w:rsidTr="00803331">
        <w:tc>
          <w:tcPr>
            <w:tcW w:w="3652" w:type="dxa"/>
            <w:vAlign w:val="center"/>
          </w:tcPr>
          <w:p w14:paraId="73713C0A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5A194EC2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4 296,0</w:t>
            </w:r>
          </w:p>
        </w:tc>
        <w:tc>
          <w:tcPr>
            <w:tcW w:w="1418" w:type="dxa"/>
            <w:vAlign w:val="center"/>
          </w:tcPr>
          <w:p w14:paraId="17EF3D86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4 518,0</w:t>
            </w:r>
          </w:p>
        </w:tc>
        <w:tc>
          <w:tcPr>
            <w:tcW w:w="1559" w:type="dxa"/>
            <w:vAlign w:val="center"/>
          </w:tcPr>
          <w:p w14:paraId="5017F760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4 518,0</w:t>
            </w:r>
          </w:p>
        </w:tc>
        <w:tc>
          <w:tcPr>
            <w:tcW w:w="1382" w:type="dxa"/>
            <w:vAlign w:val="center"/>
          </w:tcPr>
          <w:p w14:paraId="4279F278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A087D">
              <w:rPr>
                <w:rFonts w:ascii="Times New Roman" w:hAnsi="Times New Roman" w:cs="Times New Roman"/>
                <w:b/>
              </w:rPr>
              <w:t>4 518,0</w:t>
            </w:r>
          </w:p>
        </w:tc>
      </w:tr>
      <w:tr w:rsidR="009A087D" w:rsidRPr="009A087D" w14:paraId="1599AFCE" w14:textId="77777777" w:rsidTr="00803331">
        <w:tc>
          <w:tcPr>
            <w:tcW w:w="3652" w:type="dxa"/>
            <w:vAlign w:val="center"/>
          </w:tcPr>
          <w:p w14:paraId="50C23236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50D1BFB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 xml:space="preserve"> 31,1</w:t>
            </w:r>
          </w:p>
        </w:tc>
        <w:tc>
          <w:tcPr>
            <w:tcW w:w="1418" w:type="dxa"/>
            <w:vAlign w:val="center"/>
          </w:tcPr>
          <w:p w14:paraId="22F74846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559" w:type="dxa"/>
            <w:vAlign w:val="center"/>
          </w:tcPr>
          <w:p w14:paraId="039C61FA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382" w:type="dxa"/>
            <w:vAlign w:val="center"/>
          </w:tcPr>
          <w:p w14:paraId="21675E4F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52,1</w:t>
            </w:r>
          </w:p>
        </w:tc>
      </w:tr>
      <w:tr w:rsidR="009A087D" w:rsidRPr="009A087D" w14:paraId="113975C3" w14:textId="77777777" w:rsidTr="00803331">
        <w:tc>
          <w:tcPr>
            <w:tcW w:w="3652" w:type="dxa"/>
            <w:vAlign w:val="center"/>
          </w:tcPr>
          <w:p w14:paraId="43FA20AB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DC407C0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-447,0</w:t>
            </w:r>
          </w:p>
        </w:tc>
        <w:tc>
          <w:tcPr>
            <w:tcW w:w="1418" w:type="dxa"/>
            <w:vAlign w:val="center"/>
          </w:tcPr>
          <w:p w14:paraId="146A4378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559" w:type="dxa"/>
            <w:vAlign w:val="center"/>
          </w:tcPr>
          <w:p w14:paraId="4BAB09AA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7B9EAC00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0,0</w:t>
            </w:r>
          </w:p>
        </w:tc>
      </w:tr>
      <w:tr w:rsidR="009A087D" w:rsidRPr="009A087D" w14:paraId="641288D6" w14:textId="77777777" w:rsidTr="00803331">
        <w:tc>
          <w:tcPr>
            <w:tcW w:w="3652" w:type="dxa"/>
            <w:vAlign w:val="center"/>
          </w:tcPr>
          <w:p w14:paraId="646773C2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FD0C2F9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418" w:type="dxa"/>
            <w:vAlign w:val="center"/>
          </w:tcPr>
          <w:p w14:paraId="36D4C112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559" w:type="dxa"/>
            <w:vAlign w:val="center"/>
          </w:tcPr>
          <w:p w14:paraId="1AFF97B3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5A6B5E6E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100,0</w:t>
            </w:r>
          </w:p>
        </w:tc>
      </w:tr>
      <w:tr w:rsidR="009A087D" w:rsidRPr="009A087D" w14:paraId="4BD34A24" w14:textId="77777777" w:rsidTr="00803331">
        <w:tc>
          <w:tcPr>
            <w:tcW w:w="3652" w:type="dxa"/>
            <w:vAlign w:val="center"/>
          </w:tcPr>
          <w:p w14:paraId="361862A5" w14:textId="77777777" w:rsidR="009A087D" w:rsidRPr="009A087D" w:rsidRDefault="009A087D" w:rsidP="009A0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608D12CE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1F1751E3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559" w:type="dxa"/>
            <w:vAlign w:val="center"/>
          </w:tcPr>
          <w:p w14:paraId="5CAD3E44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382" w:type="dxa"/>
            <w:vAlign w:val="center"/>
          </w:tcPr>
          <w:p w14:paraId="7D3A9782" w14:textId="77777777" w:rsidR="009A087D" w:rsidRPr="009A087D" w:rsidRDefault="009A087D" w:rsidP="009A0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087D">
              <w:rPr>
                <w:rFonts w:ascii="Times New Roman" w:hAnsi="Times New Roman" w:cs="Times New Roman"/>
              </w:rPr>
              <w:t>105,2</w:t>
            </w:r>
          </w:p>
        </w:tc>
      </w:tr>
    </w:tbl>
    <w:p w14:paraId="2B5CB92E" w14:textId="5D786801" w:rsidR="000F1EDB" w:rsidRPr="000F1EDB" w:rsidRDefault="00DE7E9C" w:rsidP="00BC4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от использования имущества, находящегося в государственной и муниципальной собственности, </w:t>
      </w:r>
      <w:r w:rsidR="009A08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прогнозируется в 2024 году 39,4 тыс. рублей или 105,2% к ожидаемой оценке 2023 года. Поступления соответствующего дохода в плановом периоде составляет 4 518,0 тыс. рублей в 2025 году и 4 518,0 тыс. рублей в 2026 году.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Темп роста доходов от использования имущества муниципальной собственности в </w:t>
      </w:r>
      <w:r w:rsidR="009A087D">
        <w:rPr>
          <w:rFonts w:ascii="Times New Roman" w:eastAsia="Calibri" w:hAnsi="Times New Roman" w:cs="Times New Roman"/>
          <w:sz w:val="28"/>
          <w:szCs w:val="28"/>
        </w:rPr>
        <w:t>плановом периоде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к уровню 202</w:t>
      </w:r>
      <w:r w:rsidR="008C65DD">
        <w:rPr>
          <w:rFonts w:ascii="Times New Roman" w:eastAsia="Calibri" w:hAnsi="Times New Roman" w:cs="Times New Roman"/>
          <w:sz w:val="28"/>
          <w:szCs w:val="28"/>
        </w:rPr>
        <w:t>3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C5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5DD">
        <w:rPr>
          <w:rFonts w:ascii="Times New Roman" w:eastAsia="Calibri" w:hAnsi="Times New Roman" w:cs="Times New Roman"/>
          <w:sz w:val="28"/>
          <w:szCs w:val="28"/>
        </w:rPr>
        <w:t>составит 105,2% соответственно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1EDB" w:rsidRPr="0013360C">
        <w:rPr>
          <w:rFonts w:ascii="Times New Roman" w:eastAsia="Calibri" w:hAnsi="Times New Roman" w:cs="Times New Roman"/>
          <w:sz w:val="28"/>
          <w:szCs w:val="28"/>
        </w:rPr>
        <w:t>Прогноз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поступлений рассчитан на основе сведений администратора платежа – комитета имущественных отношений администрации Дубровского района исходя из объема оценки 202</w:t>
      </w:r>
      <w:r w:rsidR="00BC4636">
        <w:rPr>
          <w:rFonts w:ascii="Times New Roman" w:eastAsia="Calibri" w:hAnsi="Times New Roman" w:cs="Times New Roman"/>
          <w:sz w:val="28"/>
          <w:szCs w:val="28"/>
        </w:rPr>
        <w:t>3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года, прогноза начисления арендной платы, с учетом уровня собираемости платежа. </w:t>
      </w:r>
    </w:p>
    <w:p w14:paraId="3AFBD82E" w14:textId="77777777" w:rsidR="00DE7E9C" w:rsidRDefault="00DE7E9C" w:rsidP="008C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545A0" w14:textId="77777777" w:rsidR="00BC4636" w:rsidRPr="00BC4636" w:rsidRDefault="00BC4636" w:rsidP="00BC463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C4636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поступлений платежей при пользовании природными ресурсами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3"/>
        <w:gridCol w:w="1528"/>
        <w:gridCol w:w="1384"/>
        <w:gridCol w:w="1524"/>
        <w:gridCol w:w="1355"/>
      </w:tblGrid>
      <w:tr w:rsidR="00BC4636" w:rsidRPr="00BC4636" w14:paraId="032D3F89" w14:textId="77777777" w:rsidTr="00803331">
        <w:tc>
          <w:tcPr>
            <w:tcW w:w="3652" w:type="dxa"/>
            <w:vMerge w:val="restart"/>
            <w:vAlign w:val="center"/>
          </w:tcPr>
          <w:p w14:paraId="6B8CDB3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5C2FA38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 xml:space="preserve">Оценка </w:t>
            </w:r>
          </w:p>
          <w:p w14:paraId="7405E805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21A2F211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BC4636" w:rsidRPr="00BC4636" w14:paraId="3D0624E8" w14:textId="77777777" w:rsidTr="00803331">
        <w:tc>
          <w:tcPr>
            <w:tcW w:w="3652" w:type="dxa"/>
            <w:vMerge/>
            <w:vAlign w:val="center"/>
          </w:tcPr>
          <w:p w14:paraId="79EB179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AF4541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A4A161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273DA115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025975BA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2026 год</w:t>
            </w:r>
          </w:p>
        </w:tc>
      </w:tr>
      <w:tr w:rsidR="00BC4636" w:rsidRPr="00BC4636" w14:paraId="2C0FE674" w14:textId="77777777" w:rsidTr="00803331">
        <w:tc>
          <w:tcPr>
            <w:tcW w:w="3652" w:type="dxa"/>
            <w:vAlign w:val="center"/>
          </w:tcPr>
          <w:p w14:paraId="2FC2A4F0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593E4EB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5 200,0</w:t>
            </w:r>
          </w:p>
        </w:tc>
        <w:tc>
          <w:tcPr>
            <w:tcW w:w="1418" w:type="dxa"/>
            <w:vAlign w:val="center"/>
          </w:tcPr>
          <w:p w14:paraId="465DF5C1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1 800,0</w:t>
            </w:r>
          </w:p>
        </w:tc>
        <w:tc>
          <w:tcPr>
            <w:tcW w:w="1559" w:type="dxa"/>
            <w:vAlign w:val="center"/>
          </w:tcPr>
          <w:p w14:paraId="1DA9C6F4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1382" w:type="dxa"/>
            <w:vAlign w:val="center"/>
          </w:tcPr>
          <w:p w14:paraId="15425051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636">
              <w:rPr>
                <w:rFonts w:ascii="Times New Roman" w:hAnsi="Times New Roman" w:cs="Times New Roman"/>
                <w:b/>
              </w:rPr>
              <w:t>1000,0</w:t>
            </w:r>
          </w:p>
        </w:tc>
      </w:tr>
      <w:tr w:rsidR="00BC4636" w:rsidRPr="00BC4636" w14:paraId="0FCF1415" w14:textId="77777777" w:rsidTr="00803331">
        <w:tc>
          <w:tcPr>
            <w:tcW w:w="3652" w:type="dxa"/>
            <w:vAlign w:val="center"/>
          </w:tcPr>
          <w:p w14:paraId="7908BE5D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5F7BE7E6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18" w:type="dxa"/>
            <w:vAlign w:val="center"/>
          </w:tcPr>
          <w:p w14:paraId="2F7C54F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559" w:type="dxa"/>
            <w:vAlign w:val="center"/>
          </w:tcPr>
          <w:p w14:paraId="4FD495F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  <w:lang w:val="en-US"/>
              </w:rPr>
              <w:t>1</w:t>
            </w:r>
            <w:r w:rsidRPr="00BC46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82" w:type="dxa"/>
            <w:vAlign w:val="center"/>
          </w:tcPr>
          <w:p w14:paraId="29893550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  <w:lang w:val="en-US"/>
              </w:rPr>
              <w:t>1</w:t>
            </w:r>
            <w:r w:rsidRPr="00BC4636">
              <w:rPr>
                <w:rFonts w:ascii="Times New Roman" w:hAnsi="Times New Roman" w:cs="Times New Roman"/>
              </w:rPr>
              <w:t>1,6</w:t>
            </w:r>
          </w:p>
        </w:tc>
      </w:tr>
      <w:tr w:rsidR="00BC4636" w:rsidRPr="00BC4636" w14:paraId="7458C5ED" w14:textId="77777777" w:rsidTr="00803331">
        <w:tc>
          <w:tcPr>
            <w:tcW w:w="3652" w:type="dxa"/>
            <w:vAlign w:val="center"/>
          </w:tcPr>
          <w:p w14:paraId="16423130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465C3D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1 794,2</w:t>
            </w:r>
          </w:p>
        </w:tc>
        <w:tc>
          <w:tcPr>
            <w:tcW w:w="1418" w:type="dxa"/>
            <w:vAlign w:val="center"/>
          </w:tcPr>
          <w:p w14:paraId="4F1630C5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-3 400,0</w:t>
            </w:r>
          </w:p>
        </w:tc>
        <w:tc>
          <w:tcPr>
            <w:tcW w:w="1559" w:type="dxa"/>
            <w:vAlign w:val="center"/>
          </w:tcPr>
          <w:p w14:paraId="2159DB7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636">
              <w:rPr>
                <w:rFonts w:ascii="Times New Roman" w:hAnsi="Times New Roman" w:cs="Times New Roman"/>
              </w:rPr>
              <w:t>-800,</w:t>
            </w:r>
            <w:r w:rsidRPr="00BC463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0F4565A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0,0</w:t>
            </w:r>
          </w:p>
        </w:tc>
      </w:tr>
      <w:tr w:rsidR="00BC4636" w:rsidRPr="00BC4636" w14:paraId="3ABB51A7" w14:textId="77777777" w:rsidTr="00803331">
        <w:tc>
          <w:tcPr>
            <w:tcW w:w="3652" w:type="dxa"/>
            <w:vAlign w:val="center"/>
          </w:tcPr>
          <w:p w14:paraId="0CADF948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940ED17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636">
              <w:rPr>
                <w:rFonts w:ascii="Times New Roman" w:hAnsi="Times New Roman" w:cs="Times New Roman"/>
              </w:rPr>
              <w:t xml:space="preserve">152,7 </w:t>
            </w:r>
          </w:p>
        </w:tc>
        <w:tc>
          <w:tcPr>
            <w:tcW w:w="1418" w:type="dxa"/>
            <w:vAlign w:val="center"/>
          </w:tcPr>
          <w:p w14:paraId="1AD44C1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в 3,0 раза</w:t>
            </w:r>
          </w:p>
        </w:tc>
        <w:tc>
          <w:tcPr>
            <w:tcW w:w="1559" w:type="dxa"/>
            <w:vAlign w:val="center"/>
          </w:tcPr>
          <w:p w14:paraId="5D780C29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382" w:type="dxa"/>
            <w:vAlign w:val="center"/>
          </w:tcPr>
          <w:p w14:paraId="617759C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636">
              <w:rPr>
                <w:rFonts w:ascii="Times New Roman" w:hAnsi="Times New Roman" w:cs="Times New Roman"/>
                <w:lang w:val="en-US"/>
              </w:rPr>
              <w:t>10</w:t>
            </w:r>
            <w:r w:rsidRPr="00BC4636">
              <w:rPr>
                <w:rFonts w:ascii="Times New Roman" w:hAnsi="Times New Roman" w:cs="Times New Roman"/>
              </w:rPr>
              <w:t>0,0</w:t>
            </w:r>
          </w:p>
        </w:tc>
      </w:tr>
      <w:tr w:rsidR="00BC4636" w:rsidRPr="00BC4636" w14:paraId="57EEDAD4" w14:textId="77777777" w:rsidTr="00803331">
        <w:tc>
          <w:tcPr>
            <w:tcW w:w="3652" w:type="dxa"/>
            <w:vAlign w:val="center"/>
          </w:tcPr>
          <w:p w14:paraId="3F3835E8" w14:textId="77777777" w:rsidR="00BC4636" w:rsidRPr="00BC4636" w:rsidRDefault="00BC4636" w:rsidP="00BC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6A78CEA2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79C1663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59" w:type="dxa"/>
            <w:vAlign w:val="center"/>
          </w:tcPr>
          <w:p w14:paraId="7A139F44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382" w:type="dxa"/>
            <w:vAlign w:val="center"/>
          </w:tcPr>
          <w:p w14:paraId="5DD1E298" w14:textId="77777777" w:rsidR="00BC4636" w:rsidRPr="00BC4636" w:rsidRDefault="00BC4636" w:rsidP="00BC4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636">
              <w:rPr>
                <w:rFonts w:ascii="Times New Roman" w:hAnsi="Times New Roman" w:cs="Times New Roman"/>
              </w:rPr>
              <w:t>19,3</w:t>
            </w:r>
          </w:p>
        </w:tc>
      </w:tr>
    </w:tbl>
    <w:p w14:paraId="18E3673C" w14:textId="2DCE3B39" w:rsidR="00BC4636" w:rsidRDefault="00BC4636" w:rsidP="00BC4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Платежи при пользовании природными ресурсами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ниже к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84,3%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или в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Calibri" w:hAnsi="Times New Roman" w:cs="Times New Roman"/>
          <w:sz w:val="28"/>
          <w:szCs w:val="28"/>
        </w:rPr>
        <w:t>3400,0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0F1ED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годов в сумме </w:t>
      </w:r>
      <w:r>
        <w:rPr>
          <w:rFonts w:ascii="Times New Roman" w:eastAsia="Calibri" w:hAnsi="Times New Roman" w:cs="Times New Roman"/>
          <w:sz w:val="28"/>
          <w:szCs w:val="28"/>
        </w:rPr>
        <w:t>1000,0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</w:rPr>
        <w:t>1000,0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</w:t>
      </w:r>
    </w:p>
    <w:p w14:paraId="1562B9ED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844F8D" w14:textId="77777777" w:rsidR="00803331" w:rsidRPr="00803331" w:rsidRDefault="00803331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оказания платных услуг (работ) и компенсации</w:t>
      </w:r>
    </w:p>
    <w:p w14:paraId="19EC90FE" w14:textId="77777777" w:rsidR="00803331" w:rsidRPr="00803331" w:rsidRDefault="00803331" w:rsidP="0080333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затрат государства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60"/>
        <w:gridCol w:w="1529"/>
        <w:gridCol w:w="1385"/>
        <w:gridCol w:w="1519"/>
        <w:gridCol w:w="1351"/>
      </w:tblGrid>
      <w:tr w:rsidR="00803331" w:rsidRPr="00803331" w14:paraId="512F7231" w14:textId="77777777" w:rsidTr="00803331">
        <w:tc>
          <w:tcPr>
            <w:tcW w:w="3652" w:type="dxa"/>
            <w:vMerge w:val="restart"/>
            <w:vAlign w:val="center"/>
          </w:tcPr>
          <w:p w14:paraId="23831FAA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786289D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 xml:space="preserve">Оценка </w:t>
            </w:r>
          </w:p>
          <w:p w14:paraId="774F933C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42D06E97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803331" w:rsidRPr="00803331" w14:paraId="27218C97" w14:textId="77777777" w:rsidTr="00803331">
        <w:tc>
          <w:tcPr>
            <w:tcW w:w="3652" w:type="dxa"/>
            <w:vMerge/>
            <w:vAlign w:val="center"/>
          </w:tcPr>
          <w:p w14:paraId="243CABC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695B872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D1C32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2237C16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50033BF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2026 год</w:t>
            </w:r>
          </w:p>
        </w:tc>
      </w:tr>
      <w:tr w:rsidR="00803331" w:rsidRPr="00803331" w14:paraId="7CBD7DF4" w14:textId="77777777" w:rsidTr="00803331">
        <w:tc>
          <w:tcPr>
            <w:tcW w:w="3652" w:type="dxa"/>
            <w:vAlign w:val="center"/>
          </w:tcPr>
          <w:p w14:paraId="4D1B465C" w14:textId="77777777" w:rsidR="00803331" w:rsidRPr="00803331" w:rsidRDefault="00803331" w:rsidP="0080333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 xml:space="preserve">Доходы от оказания платных услуг (работ) и компенсации </w:t>
            </w:r>
          </w:p>
          <w:p w14:paraId="2A671888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14:paraId="5024DC77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803331">
              <w:rPr>
                <w:rFonts w:ascii="Times New Roman" w:hAnsi="Times New Roman" w:cs="Times New Roman"/>
                <w:b/>
              </w:rPr>
              <w:t>5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12AB0E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83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DD04D9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845,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B3CF63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855,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803331" w:rsidRPr="00803331" w14:paraId="21ECAD55" w14:textId="77777777" w:rsidTr="00803331">
        <w:tc>
          <w:tcPr>
            <w:tcW w:w="3652" w:type="dxa"/>
            <w:vAlign w:val="center"/>
          </w:tcPr>
          <w:p w14:paraId="0C95F6C6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7028CA97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8" w:type="dxa"/>
            <w:vAlign w:val="center"/>
          </w:tcPr>
          <w:p w14:paraId="67F0F9B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59" w:type="dxa"/>
            <w:vAlign w:val="center"/>
          </w:tcPr>
          <w:p w14:paraId="22A7D87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9</w:t>
            </w:r>
            <w:r w:rsidRPr="0080333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382" w:type="dxa"/>
            <w:vAlign w:val="center"/>
          </w:tcPr>
          <w:p w14:paraId="1C27121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9,</w:t>
            </w:r>
            <w:r w:rsidRPr="00803331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03331" w:rsidRPr="00803331" w14:paraId="7AE9AF2B" w14:textId="77777777" w:rsidTr="00803331">
        <w:tc>
          <w:tcPr>
            <w:tcW w:w="3652" w:type="dxa"/>
            <w:vAlign w:val="center"/>
          </w:tcPr>
          <w:p w14:paraId="0FC24E3A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C3FD153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-114,4</w:t>
            </w:r>
          </w:p>
        </w:tc>
        <w:tc>
          <w:tcPr>
            <w:tcW w:w="1418" w:type="dxa"/>
            <w:vAlign w:val="center"/>
          </w:tcPr>
          <w:p w14:paraId="274E373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8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</w:rPr>
              <w:t>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7EA91F8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5,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392C7DFA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10</w:t>
            </w:r>
            <w:r w:rsidRPr="00803331">
              <w:rPr>
                <w:rFonts w:ascii="Times New Roman" w:hAnsi="Times New Roman" w:cs="Times New Roman"/>
              </w:rPr>
              <w:t>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03331" w:rsidRPr="00803331" w14:paraId="758722CE" w14:textId="77777777" w:rsidTr="00803331">
        <w:tc>
          <w:tcPr>
            <w:tcW w:w="3652" w:type="dxa"/>
            <w:vAlign w:val="center"/>
          </w:tcPr>
          <w:p w14:paraId="71F1EC2B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8FE2F0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418" w:type="dxa"/>
            <w:vAlign w:val="center"/>
          </w:tcPr>
          <w:p w14:paraId="7A5EC75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1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559" w:type="dxa"/>
            <w:vAlign w:val="center"/>
          </w:tcPr>
          <w:p w14:paraId="2111CCAA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101</w:t>
            </w:r>
            <w:r w:rsidRPr="0080333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382" w:type="dxa"/>
            <w:vAlign w:val="center"/>
          </w:tcPr>
          <w:p w14:paraId="42E56602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101</w:t>
            </w:r>
            <w:r w:rsidRPr="00803331">
              <w:rPr>
                <w:rFonts w:ascii="Times New Roman" w:hAnsi="Times New Roman" w:cs="Times New Roman"/>
              </w:rPr>
              <w:t>,2</w:t>
            </w:r>
          </w:p>
        </w:tc>
      </w:tr>
      <w:tr w:rsidR="00803331" w:rsidRPr="00803331" w14:paraId="707CED2A" w14:textId="77777777" w:rsidTr="00803331">
        <w:tc>
          <w:tcPr>
            <w:tcW w:w="3652" w:type="dxa"/>
            <w:vAlign w:val="center"/>
          </w:tcPr>
          <w:p w14:paraId="5C4F2EFF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64CAD7B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54C22A3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559" w:type="dxa"/>
            <w:vAlign w:val="center"/>
          </w:tcPr>
          <w:p w14:paraId="37DB978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382" w:type="dxa"/>
            <w:vAlign w:val="center"/>
          </w:tcPr>
          <w:p w14:paraId="7E507A9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114,0</w:t>
            </w:r>
          </w:p>
        </w:tc>
      </w:tr>
    </w:tbl>
    <w:p w14:paraId="1655637A" w14:textId="6CC274AF" w:rsidR="00BC4636" w:rsidRPr="000F1EDB" w:rsidRDefault="00803331" w:rsidP="00803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Доходы от оказания платных услуг (работ) и компенсации затрат государства на </w:t>
      </w:r>
      <w:r w:rsidR="00BC4636">
        <w:rPr>
          <w:rFonts w:ascii="Times New Roman" w:eastAsia="Calibri" w:hAnsi="Times New Roman" w:cs="Times New Roman"/>
          <w:sz w:val="28"/>
          <w:szCs w:val="28"/>
        </w:rPr>
        <w:t>2024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прогнозируются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830,0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C4636">
        <w:rPr>
          <w:rFonts w:ascii="Times New Roman" w:eastAsia="Calibri" w:hAnsi="Times New Roman" w:cs="Times New Roman"/>
          <w:sz w:val="28"/>
          <w:szCs w:val="28"/>
        </w:rPr>
        <w:t>0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110,7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% выше ожидаемой оценки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56159DD9" w14:textId="736090B7" w:rsidR="00BC4636" w:rsidRDefault="00BC4636" w:rsidP="00803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Прогноз поступления указанных платежей в плановом периоде оценивается в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03331">
        <w:rPr>
          <w:rFonts w:ascii="Times New Roman" w:eastAsia="Calibri" w:hAnsi="Times New Roman" w:cs="Times New Roman"/>
          <w:sz w:val="28"/>
          <w:szCs w:val="28"/>
        </w:rPr>
        <w:t>845,0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03331">
        <w:rPr>
          <w:rFonts w:ascii="Times New Roman" w:eastAsia="Calibri" w:hAnsi="Times New Roman" w:cs="Times New Roman"/>
          <w:sz w:val="28"/>
          <w:szCs w:val="28"/>
        </w:rPr>
        <w:t>855,0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803331">
        <w:rPr>
          <w:rFonts w:ascii="Times New Roman" w:eastAsia="Calibri" w:hAnsi="Times New Roman" w:cs="Times New Roman"/>
          <w:sz w:val="28"/>
          <w:szCs w:val="28"/>
        </w:rPr>
        <w:t>101,8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803331">
        <w:rPr>
          <w:rFonts w:ascii="Times New Roman" w:eastAsia="Calibri" w:hAnsi="Times New Roman" w:cs="Times New Roman"/>
          <w:sz w:val="28"/>
          <w:szCs w:val="28"/>
        </w:rPr>
        <w:t>101,2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803331" w:rsidRPr="00803331">
        <w:rPr>
          <w:rFonts w:ascii="Times New Roman" w:hAnsi="Times New Roman" w:cs="Times New Roman"/>
          <w:sz w:val="28"/>
          <w:szCs w:val="28"/>
        </w:rPr>
        <w:t xml:space="preserve"> </w:t>
      </w:r>
      <w:r w:rsidR="00803331" w:rsidRPr="00222C3A">
        <w:rPr>
          <w:rFonts w:ascii="Times New Roman" w:hAnsi="Times New Roman" w:cs="Times New Roman"/>
          <w:sz w:val="28"/>
          <w:szCs w:val="28"/>
        </w:rPr>
        <w:t>К уровню бюджета 20</w:t>
      </w:r>
      <w:r w:rsidR="00803331">
        <w:rPr>
          <w:rFonts w:ascii="Times New Roman" w:hAnsi="Times New Roman" w:cs="Times New Roman"/>
          <w:sz w:val="28"/>
          <w:szCs w:val="28"/>
        </w:rPr>
        <w:t>23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803331">
        <w:rPr>
          <w:rFonts w:ascii="Times New Roman" w:hAnsi="Times New Roman" w:cs="Times New Roman"/>
          <w:sz w:val="28"/>
          <w:szCs w:val="28"/>
        </w:rPr>
        <w:t>2026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803331">
        <w:rPr>
          <w:rFonts w:ascii="Times New Roman" w:hAnsi="Times New Roman" w:cs="Times New Roman"/>
          <w:sz w:val="28"/>
          <w:szCs w:val="28"/>
        </w:rPr>
        <w:t>114,0 процента</w:t>
      </w:r>
      <w:r w:rsidR="00803331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5A9CB6FD" w14:textId="77777777" w:rsidR="00803331" w:rsidRDefault="00803331" w:rsidP="00803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9D4E38" w14:textId="77777777" w:rsidR="006A6B1C" w:rsidRDefault="006A6B1C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780528D" w14:textId="2FEC4EF1" w:rsidR="00803331" w:rsidRPr="00803331" w:rsidRDefault="00803331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доходов от продажи материальных и нематериальных активов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7"/>
        <w:gridCol w:w="1524"/>
        <w:gridCol w:w="1389"/>
        <w:gridCol w:w="1519"/>
        <w:gridCol w:w="1355"/>
      </w:tblGrid>
      <w:tr w:rsidR="00803331" w:rsidRPr="00803331" w14:paraId="04B6D9B4" w14:textId="77777777" w:rsidTr="00803331">
        <w:tc>
          <w:tcPr>
            <w:tcW w:w="3652" w:type="dxa"/>
            <w:vMerge w:val="restart"/>
            <w:vAlign w:val="center"/>
          </w:tcPr>
          <w:p w14:paraId="70EBBE8A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EF9B3B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 xml:space="preserve">Оценка </w:t>
            </w:r>
          </w:p>
          <w:p w14:paraId="6C711A0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4A00332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803331" w:rsidRPr="00803331" w14:paraId="188B2F11" w14:textId="77777777" w:rsidTr="00803331">
        <w:tc>
          <w:tcPr>
            <w:tcW w:w="3652" w:type="dxa"/>
            <w:vMerge/>
            <w:vAlign w:val="center"/>
          </w:tcPr>
          <w:p w14:paraId="75CA77E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366A48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3C266CC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13EE69E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3C620CA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2026 год</w:t>
            </w:r>
          </w:p>
        </w:tc>
      </w:tr>
      <w:tr w:rsidR="00803331" w:rsidRPr="00803331" w14:paraId="22BD65AA" w14:textId="77777777" w:rsidTr="00803331">
        <w:tc>
          <w:tcPr>
            <w:tcW w:w="3652" w:type="dxa"/>
            <w:vAlign w:val="center"/>
          </w:tcPr>
          <w:p w14:paraId="2E9969F5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4E829A1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2 870,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35F60F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3 310,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7D18BFE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1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803331">
              <w:rPr>
                <w:rFonts w:ascii="Times New Roman" w:hAnsi="Times New Roman" w:cs="Times New Roman"/>
                <w:b/>
              </w:rPr>
              <w:t>4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39879DCC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1 1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60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803331" w:rsidRPr="00803331" w14:paraId="510EC477" w14:textId="77777777" w:rsidTr="00803331">
        <w:tc>
          <w:tcPr>
            <w:tcW w:w="3652" w:type="dxa"/>
            <w:vAlign w:val="center"/>
          </w:tcPr>
          <w:p w14:paraId="56F1FA55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C1D64F9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418" w:type="dxa"/>
            <w:vAlign w:val="center"/>
          </w:tcPr>
          <w:p w14:paraId="2EB772FC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559" w:type="dxa"/>
            <w:vAlign w:val="center"/>
          </w:tcPr>
          <w:p w14:paraId="4EC2EEC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82" w:type="dxa"/>
            <w:vAlign w:val="center"/>
          </w:tcPr>
          <w:p w14:paraId="27505D0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3,4</w:t>
            </w:r>
          </w:p>
        </w:tc>
      </w:tr>
      <w:tr w:rsidR="00803331" w:rsidRPr="00803331" w14:paraId="5C5283FF" w14:textId="77777777" w:rsidTr="00803331">
        <w:tc>
          <w:tcPr>
            <w:tcW w:w="3652" w:type="dxa"/>
            <w:vAlign w:val="center"/>
          </w:tcPr>
          <w:p w14:paraId="3E93F607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D523A7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-5 839,6</w:t>
            </w:r>
          </w:p>
        </w:tc>
        <w:tc>
          <w:tcPr>
            <w:tcW w:w="1418" w:type="dxa"/>
            <w:vAlign w:val="center"/>
          </w:tcPr>
          <w:p w14:paraId="669AC65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440,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5AB7FE4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-</w:t>
            </w:r>
            <w:r w:rsidRPr="00803331">
              <w:rPr>
                <w:rFonts w:ascii="Times New Roman" w:hAnsi="Times New Roman" w:cs="Times New Roman"/>
              </w:rPr>
              <w:t>197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  <w:r w:rsidRPr="00803331">
              <w:rPr>
                <w:rFonts w:ascii="Times New Roman" w:hAnsi="Times New Roman" w:cs="Times New Roman"/>
              </w:rPr>
              <w:t>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5FA1C6B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-180,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03331" w:rsidRPr="00803331" w14:paraId="1C007839" w14:textId="77777777" w:rsidTr="00803331">
        <w:tc>
          <w:tcPr>
            <w:tcW w:w="3652" w:type="dxa"/>
            <w:vAlign w:val="center"/>
          </w:tcPr>
          <w:p w14:paraId="649EBC14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8A2416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8" w:type="dxa"/>
            <w:vAlign w:val="center"/>
          </w:tcPr>
          <w:p w14:paraId="43B4DD9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559" w:type="dxa"/>
            <w:vAlign w:val="center"/>
          </w:tcPr>
          <w:p w14:paraId="0CA5F8B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382" w:type="dxa"/>
            <w:vAlign w:val="center"/>
          </w:tcPr>
          <w:p w14:paraId="564479C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86,</w:t>
            </w:r>
            <w:r w:rsidRPr="00803331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03331" w:rsidRPr="00803331" w14:paraId="13C3642B" w14:textId="77777777" w:rsidTr="00803331">
        <w:tc>
          <w:tcPr>
            <w:tcW w:w="3652" w:type="dxa"/>
            <w:vAlign w:val="center"/>
          </w:tcPr>
          <w:p w14:paraId="5910EDA2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7979524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E55E28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559" w:type="dxa"/>
            <w:vAlign w:val="center"/>
          </w:tcPr>
          <w:p w14:paraId="7FE1322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382" w:type="dxa"/>
            <w:vAlign w:val="center"/>
          </w:tcPr>
          <w:p w14:paraId="7D4D264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40,5</w:t>
            </w:r>
          </w:p>
        </w:tc>
      </w:tr>
    </w:tbl>
    <w:p w14:paraId="56267741" w14:textId="261FA488" w:rsidR="000F1EDB" w:rsidRDefault="00803331" w:rsidP="00803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В общем объеме неналоговых доходов в прогнозе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 на долю </w:t>
      </w:r>
      <w:r w:rsidR="006D3EC3">
        <w:rPr>
          <w:rFonts w:ascii="Times New Roman" w:eastAsia="Calibri" w:hAnsi="Times New Roman" w:cs="Times New Roman"/>
          <w:sz w:val="28"/>
          <w:szCs w:val="28"/>
        </w:rPr>
        <w:t>доходов от продажи материальных и нематериальных активов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eastAsia="Calibri" w:hAnsi="Times New Roman" w:cs="Times New Roman"/>
          <w:sz w:val="28"/>
          <w:szCs w:val="28"/>
        </w:rPr>
        <w:t>28,8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Объем поступлений в бюджет прогнозируется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3310,0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1340,0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1160,0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115,1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%,</w:t>
      </w:r>
      <w:r w:rsidR="006D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46,7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40,5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1912D81B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9C772" w14:textId="77777777" w:rsidR="00803331" w:rsidRPr="00803331" w:rsidRDefault="00803331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штрафных санкций и возмещения ущерба в 2024-2026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49"/>
        <w:gridCol w:w="1528"/>
        <w:gridCol w:w="1389"/>
        <w:gridCol w:w="1523"/>
        <w:gridCol w:w="1355"/>
      </w:tblGrid>
      <w:tr w:rsidR="00803331" w:rsidRPr="00803331" w14:paraId="38DD4DB5" w14:textId="77777777" w:rsidTr="00803331">
        <w:tc>
          <w:tcPr>
            <w:tcW w:w="3652" w:type="dxa"/>
            <w:vMerge w:val="restart"/>
            <w:vAlign w:val="center"/>
          </w:tcPr>
          <w:p w14:paraId="21C53383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555ECE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 xml:space="preserve">Оценка </w:t>
            </w:r>
          </w:p>
          <w:p w14:paraId="6C6F0CB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7B48F49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803331" w:rsidRPr="00803331" w14:paraId="70EE5B28" w14:textId="77777777" w:rsidTr="00803331">
        <w:tc>
          <w:tcPr>
            <w:tcW w:w="3652" w:type="dxa"/>
            <w:vMerge/>
            <w:vAlign w:val="center"/>
          </w:tcPr>
          <w:p w14:paraId="1CFAD96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5E73AE5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6F442F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33B9747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6CB4D8C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2026 год</w:t>
            </w:r>
          </w:p>
        </w:tc>
      </w:tr>
      <w:tr w:rsidR="00803331" w:rsidRPr="00803331" w14:paraId="51574A68" w14:textId="77777777" w:rsidTr="00803331">
        <w:tc>
          <w:tcPr>
            <w:tcW w:w="3652" w:type="dxa"/>
            <w:vAlign w:val="center"/>
          </w:tcPr>
          <w:p w14:paraId="032C0558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0333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4AD5C587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</w:rPr>
              <w:t>7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607AD9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803331">
              <w:rPr>
                <w:rFonts w:ascii="Times New Roman" w:hAnsi="Times New Roman" w:cs="Times New Roman"/>
                <w:b/>
              </w:rPr>
              <w:t>27,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6F9BCA7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  <w:lang w:val="en-US"/>
              </w:rPr>
              <w:t>1100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6B2B85B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331">
              <w:rPr>
                <w:rFonts w:ascii="Times New Roman" w:hAnsi="Times New Roman" w:cs="Times New Roman"/>
                <w:b/>
                <w:lang w:val="en-US"/>
              </w:rPr>
              <w:t>1150</w:t>
            </w:r>
            <w:r w:rsidRPr="00803331">
              <w:rPr>
                <w:rFonts w:ascii="Times New Roman" w:hAnsi="Times New Roman" w:cs="Times New Roman"/>
                <w:b/>
              </w:rPr>
              <w:t>,</w:t>
            </w:r>
            <w:r w:rsidRPr="0080333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803331" w:rsidRPr="00803331" w14:paraId="267A1D16" w14:textId="77777777" w:rsidTr="00803331">
        <w:tc>
          <w:tcPr>
            <w:tcW w:w="3652" w:type="dxa"/>
            <w:vAlign w:val="center"/>
          </w:tcPr>
          <w:p w14:paraId="1CCE5F56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342C1AC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5</w:t>
            </w:r>
            <w:r w:rsidRPr="00803331">
              <w:rPr>
                <w:rFonts w:ascii="Times New Roman" w:hAnsi="Times New Roman" w:cs="Times New Roman"/>
                <w:lang w:val="en-US"/>
              </w:rPr>
              <w:t>.</w:t>
            </w:r>
            <w:r w:rsidRPr="00803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1B0BB7B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9</w:t>
            </w:r>
            <w:r w:rsidRPr="008033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2B9360D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82" w:type="dxa"/>
            <w:vAlign w:val="center"/>
          </w:tcPr>
          <w:p w14:paraId="4FF5DF08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3,</w:t>
            </w:r>
            <w:r w:rsidRPr="0080333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03331" w:rsidRPr="00803331" w14:paraId="11325D65" w14:textId="77777777" w:rsidTr="00803331">
        <w:tc>
          <w:tcPr>
            <w:tcW w:w="3652" w:type="dxa"/>
            <w:vAlign w:val="center"/>
          </w:tcPr>
          <w:p w14:paraId="35BA8D0A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0C18D60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-1 150,8</w:t>
            </w:r>
          </w:p>
        </w:tc>
        <w:tc>
          <w:tcPr>
            <w:tcW w:w="1418" w:type="dxa"/>
            <w:vAlign w:val="center"/>
          </w:tcPr>
          <w:p w14:paraId="2C59866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559" w:type="dxa"/>
            <w:vAlign w:val="center"/>
          </w:tcPr>
          <w:p w14:paraId="0186C251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</w:rPr>
              <w:t>73,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29D9522D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50</w:t>
            </w:r>
            <w:r w:rsidRPr="00803331">
              <w:rPr>
                <w:rFonts w:ascii="Times New Roman" w:hAnsi="Times New Roman" w:cs="Times New Roman"/>
              </w:rPr>
              <w:t>,</w:t>
            </w:r>
            <w:r w:rsidRPr="0080333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03331" w:rsidRPr="00803331" w14:paraId="723CF24A" w14:textId="77777777" w:rsidTr="00803331">
        <w:tc>
          <w:tcPr>
            <w:tcW w:w="3652" w:type="dxa"/>
            <w:vAlign w:val="center"/>
          </w:tcPr>
          <w:p w14:paraId="5435B0E3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2ACFD7B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418" w:type="dxa"/>
            <w:vAlign w:val="center"/>
          </w:tcPr>
          <w:p w14:paraId="029317D2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559" w:type="dxa"/>
            <w:vAlign w:val="center"/>
          </w:tcPr>
          <w:p w14:paraId="60057754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</w:t>
            </w:r>
            <w:r w:rsidRPr="00803331">
              <w:rPr>
                <w:rFonts w:ascii="Times New Roman" w:hAnsi="Times New Roman" w:cs="Times New Roman"/>
              </w:rPr>
              <w:t>07,1</w:t>
            </w:r>
          </w:p>
        </w:tc>
        <w:tc>
          <w:tcPr>
            <w:tcW w:w="1382" w:type="dxa"/>
            <w:vAlign w:val="center"/>
          </w:tcPr>
          <w:p w14:paraId="4CBFB985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  <w:lang w:val="en-US"/>
              </w:rPr>
              <w:t>104</w:t>
            </w:r>
            <w:r w:rsidRPr="00803331">
              <w:rPr>
                <w:rFonts w:ascii="Times New Roman" w:hAnsi="Times New Roman" w:cs="Times New Roman"/>
              </w:rPr>
              <w:t>,6</w:t>
            </w:r>
          </w:p>
        </w:tc>
      </w:tr>
      <w:tr w:rsidR="00803331" w:rsidRPr="00803331" w14:paraId="17204221" w14:textId="77777777" w:rsidTr="00803331">
        <w:tc>
          <w:tcPr>
            <w:tcW w:w="3652" w:type="dxa"/>
            <w:vAlign w:val="center"/>
          </w:tcPr>
          <w:p w14:paraId="2727EBF5" w14:textId="77777777" w:rsidR="00803331" w:rsidRPr="00803331" w:rsidRDefault="00803331" w:rsidP="0080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4193DF36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60E6DFD9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559" w:type="dxa"/>
            <w:vAlign w:val="center"/>
          </w:tcPr>
          <w:p w14:paraId="142681BE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1382" w:type="dxa"/>
            <w:vAlign w:val="center"/>
          </w:tcPr>
          <w:p w14:paraId="244C1DCF" w14:textId="77777777" w:rsidR="00803331" w:rsidRPr="00803331" w:rsidRDefault="00803331" w:rsidP="0080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3331">
              <w:rPr>
                <w:rFonts w:ascii="Times New Roman" w:hAnsi="Times New Roman" w:cs="Times New Roman"/>
              </w:rPr>
              <w:t>164,3</w:t>
            </w:r>
          </w:p>
        </w:tc>
      </w:tr>
    </w:tbl>
    <w:p w14:paraId="51CDA5DF" w14:textId="662F8299" w:rsidR="00803331" w:rsidRPr="00803331" w:rsidRDefault="006A6B1C" w:rsidP="006A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3331" w:rsidRPr="0080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поступлений денежных взысканий, штрафов представлен с учетом сведений, представленных главными администраторами платежей административных штрафов (Департаментом региональной безопасности Брянской области и Управлением мировой юстиции Брянской области), а также исходя из динамики фактических поступлений данных платежей в текущем 2023 году.</w:t>
      </w:r>
    </w:p>
    <w:p w14:paraId="1CC1FFE5" w14:textId="2FB14688" w:rsid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</w:t>
      </w:r>
      <w:r w:rsidR="00017289">
        <w:rPr>
          <w:rFonts w:ascii="Times New Roman" w:hAnsi="Times New Roman" w:cs="Times New Roman"/>
          <w:sz w:val="28"/>
          <w:szCs w:val="28"/>
        </w:rPr>
        <w:t>8,9</w:t>
      </w:r>
      <w:r w:rsidR="00263BA0" w:rsidRPr="00263BA0">
        <w:rPr>
          <w:rFonts w:ascii="Times New Roman" w:hAnsi="Times New Roman" w:cs="Times New Roman"/>
          <w:sz w:val="28"/>
          <w:szCs w:val="28"/>
        </w:rPr>
        <w:t>% общего объема неналоговых доходов</w:t>
      </w:r>
      <w:r w:rsidR="00017289">
        <w:rPr>
          <w:rFonts w:ascii="Times New Roman" w:hAnsi="Times New Roman" w:cs="Times New Roman"/>
          <w:sz w:val="28"/>
          <w:szCs w:val="28"/>
        </w:rPr>
        <w:t>, в плановом периоде 2025-2026 годов 12,5% и 13,3 % соответственно.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B9D55" w14:textId="77777777" w:rsid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78A0A" w14:textId="77777777" w:rsidR="007D0D1C" w:rsidRPr="007D0D1C" w:rsidRDefault="007D0D1C" w:rsidP="000172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DFBB011" w14:textId="36E5F1EC" w:rsidR="006B3544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44">
        <w:rPr>
          <w:rFonts w:ascii="Times New Roman" w:hAnsi="Times New Roman" w:cs="Times New Roman"/>
          <w:sz w:val="28"/>
          <w:szCs w:val="28"/>
        </w:rPr>
        <w:t>При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планировании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D448BA">
        <w:rPr>
          <w:rFonts w:ascii="Times New Roman" w:hAnsi="Times New Roman" w:cs="Times New Roman"/>
          <w:sz w:val="28"/>
          <w:szCs w:val="28"/>
        </w:rPr>
        <w:t>-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закона «О</w:t>
      </w:r>
      <w:r w:rsidR="000310A8">
        <w:rPr>
          <w:rFonts w:ascii="Times New Roman" w:hAnsi="Times New Roman" w:cs="Times New Roman"/>
          <w:sz w:val="28"/>
          <w:szCs w:val="28"/>
        </w:rPr>
        <w:t>б</w:t>
      </w:r>
      <w:r w:rsidRPr="00D448BA">
        <w:rPr>
          <w:rFonts w:ascii="Times New Roman" w:hAnsi="Times New Roman" w:cs="Times New Roman"/>
          <w:sz w:val="28"/>
          <w:szCs w:val="28"/>
        </w:rPr>
        <w:t xml:space="preserve"> </w:t>
      </w:r>
      <w:r w:rsidR="000310A8">
        <w:rPr>
          <w:rFonts w:ascii="Times New Roman" w:hAnsi="Times New Roman" w:cs="Times New Roman"/>
          <w:sz w:val="28"/>
          <w:szCs w:val="28"/>
        </w:rPr>
        <w:t>областном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D448BA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годов», внесенным в </w:t>
      </w:r>
      <w:r w:rsidR="006B3544">
        <w:rPr>
          <w:rFonts w:ascii="Times New Roman" w:hAnsi="Times New Roman" w:cs="Times New Roman"/>
          <w:sz w:val="28"/>
          <w:szCs w:val="28"/>
        </w:rPr>
        <w:t>Брянскую о</w:t>
      </w:r>
      <w:r w:rsidR="000310A8">
        <w:rPr>
          <w:rFonts w:ascii="Times New Roman" w:hAnsi="Times New Roman" w:cs="Times New Roman"/>
          <w:sz w:val="28"/>
          <w:szCs w:val="28"/>
        </w:rPr>
        <w:t>бластную</w:t>
      </w:r>
      <w:r w:rsidRPr="00D448BA">
        <w:rPr>
          <w:rFonts w:ascii="Times New Roman" w:hAnsi="Times New Roman" w:cs="Times New Roman"/>
          <w:sz w:val="28"/>
          <w:szCs w:val="28"/>
        </w:rPr>
        <w:t xml:space="preserve"> Думу. </w:t>
      </w:r>
    </w:p>
    <w:p w14:paraId="69DBA1EA" w14:textId="240F22AC" w:rsidR="00D448BA" w:rsidRPr="00D448BA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BA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345370">
        <w:rPr>
          <w:rFonts w:ascii="Times New Roman" w:hAnsi="Times New Roman" w:cs="Times New Roman"/>
          <w:sz w:val="28"/>
          <w:szCs w:val="28"/>
        </w:rPr>
        <w:t>402367,7</w:t>
      </w:r>
      <w:r w:rsidRPr="00D448B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45370">
        <w:rPr>
          <w:rFonts w:ascii="Times New Roman" w:hAnsi="Times New Roman" w:cs="Times New Roman"/>
          <w:sz w:val="28"/>
          <w:szCs w:val="28"/>
        </w:rPr>
        <w:t>33,5</w:t>
      </w:r>
      <w:r w:rsidRPr="00D448BA">
        <w:rPr>
          <w:rFonts w:ascii="Times New Roman" w:hAnsi="Times New Roman" w:cs="Times New Roman"/>
          <w:sz w:val="28"/>
          <w:szCs w:val="28"/>
        </w:rPr>
        <w:t xml:space="preserve">% </w:t>
      </w:r>
      <w:r w:rsidR="00345370">
        <w:rPr>
          <w:rFonts w:ascii="Times New Roman" w:hAnsi="Times New Roman" w:cs="Times New Roman"/>
          <w:sz w:val="28"/>
          <w:szCs w:val="28"/>
        </w:rPr>
        <w:t>выше</w:t>
      </w:r>
      <w:r w:rsidRPr="00D448BA">
        <w:rPr>
          <w:rFonts w:ascii="Times New Roman" w:hAnsi="Times New Roman" w:cs="Times New Roman"/>
          <w:sz w:val="28"/>
          <w:szCs w:val="28"/>
        </w:rPr>
        <w:t xml:space="preserve"> ожидаемой оценки исполнения бюджета текущего года. В общем объеме доходов проекта бюджета безвозмездные поступления </w:t>
      </w:r>
      <w:r w:rsidR="0034537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D448B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345370">
        <w:rPr>
          <w:rFonts w:ascii="Times New Roman" w:hAnsi="Times New Roman" w:cs="Times New Roman"/>
          <w:sz w:val="28"/>
          <w:szCs w:val="28"/>
        </w:rPr>
        <w:t>75,3</w:t>
      </w:r>
      <w:r w:rsidRPr="00D448BA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345370">
        <w:rPr>
          <w:rFonts w:ascii="Times New Roman" w:hAnsi="Times New Roman" w:cs="Times New Roman"/>
          <w:sz w:val="28"/>
          <w:szCs w:val="28"/>
        </w:rPr>
        <w:t>5,0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345370">
        <w:rPr>
          <w:rFonts w:ascii="Times New Roman" w:hAnsi="Times New Roman" w:cs="Times New Roman"/>
          <w:sz w:val="28"/>
          <w:szCs w:val="28"/>
        </w:rPr>
        <w:t>выше</w:t>
      </w:r>
      <w:r w:rsidRPr="00D448BA">
        <w:rPr>
          <w:rFonts w:ascii="Times New Roman" w:hAnsi="Times New Roman" w:cs="Times New Roman"/>
          <w:sz w:val="28"/>
          <w:szCs w:val="28"/>
        </w:rPr>
        <w:t xml:space="preserve"> утвержденного уровня 202</w:t>
      </w:r>
      <w:r w:rsidR="00345370">
        <w:rPr>
          <w:rFonts w:ascii="Times New Roman" w:hAnsi="Times New Roman" w:cs="Times New Roman"/>
          <w:sz w:val="28"/>
          <w:szCs w:val="28"/>
        </w:rPr>
        <w:t>3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45370">
        <w:rPr>
          <w:rFonts w:ascii="Times New Roman" w:hAnsi="Times New Roman" w:cs="Times New Roman"/>
          <w:sz w:val="28"/>
          <w:szCs w:val="28"/>
        </w:rPr>
        <w:t>70,3</w:t>
      </w:r>
      <w:r w:rsidRPr="00D448BA">
        <w:rPr>
          <w:rFonts w:ascii="Times New Roman" w:hAnsi="Times New Roman" w:cs="Times New Roman"/>
          <w:sz w:val="28"/>
          <w:szCs w:val="28"/>
        </w:rPr>
        <w:t xml:space="preserve"> %). </w:t>
      </w:r>
      <w:r w:rsidR="00345370">
        <w:rPr>
          <w:rFonts w:ascii="Times New Roman" w:hAnsi="Times New Roman" w:cs="Times New Roman"/>
          <w:sz w:val="28"/>
          <w:szCs w:val="28"/>
        </w:rPr>
        <w:t>Рост</w:t>
      </w:r>
      <w:r w:rsidRPr="00D448BA">
        <w:rPr>
          <w:rFonts w:ascii="Times New Roman" w:hAnsi="Times New Roman" w:cs="Times New Roman"/>
          <w:sz w:val="28"/>
          <w:szCs w:val="28"/>
        </w:rPr>
        <w:t xml:space="preserve"> </w:t>
      </w:r>
      <w:r w:rsidRPr="00D448BA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обусловлено сложившейся практикой распределения объемов целевых межбюджетных трансфертов </w:t>
      </w:r>
      <w:r w:rsidR="006B3544">
        <w:rPr>
          <w:rFonts w:ascii="Times New Roman" w:hAnsi="Times New Roman" w:cs="Times New Roman"/>
          <w:sz w:val="28"/>
          <w:szCs w:val="28"/>
        </w:rPr>
        <w:t>областного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бюджета в ходе рассмотрения бюджета и его дальнейшего исполнения</w:t>
      </w:r>
    </w:p>
    <w:p w14:paraId="1CDD9885" w14:textId="55DD4802" w:rsidR="00E643F8" w:rsidRDefault="009B35B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0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45370">
        <w:rPr>
          <w:rFonts w:ascii="Times New Roman" w:hAnsi="Times New Roman" w:cs="Times New Roman"/>
          <w:sz w:val="28"/>
          <w:szCs w:val="28"/>
        </w:rPr>
        <w:t>294 499,5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45370">
        <w:rPr>
          <w:rFonts w:ascii="Times New Roman" w:hAnsi="Times New Roman" w:cs="Times New Roman"/>
          <w:sz w:val="28"/>
          <w:szCs w:val="28"/>
        </w:rPr>
        <w:t>293 893,8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5370">
        <w:rPr>
          <w:rFonts w:ascii="Times New Roman" w:hAnsi="Times New Roman" w:cs="Times New Roman"/>
          <w:sz w:val="28"/>
          <w:szCs w:val="28"/>
        </w:rPr>
        <w:t>73,2</w:t>
      </w:r>
      <w:r w:rsidRPr="009B35B0">
        <w:rPr>
          <w:rFonts w:ascii="Times New Roman" w:hAnsi="Times New Roman" w:cs="Times New Roman"/>
          <w:sz w:val="28"/>
          <w:szCs w:val="28"/>
        </w:rPr>
        <w:t xml:space="preserve"> % и </w:t>
      </w:r>
      <w:r w:rsidR="00345370">
        <w:rPr>
          <w:rFonts w:ascii="Times New Roman" w:hAnsi="Times New Roman" w:cs="Times New Roman"/>
          <w:sz w:val="28"/>
          <w:szCs w:val="28"/>
        </w:rPr>
        <w:t>99,8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643F8">
        <w:rPr>
          <w:rFonts w:ascii="Times New Roman" w:hAnsi="Times New Roman" w:cs="Times New Roman"/>
          <w:sz w:val="28"/>
          <w:szCs w:val="28"/>
        </w:rPr>
        <w:t>субвенции</w:t>
      </w:r>
      <w:r w:rsidRPr="009B35B0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345370">
        <w:rPr>
          <w:rFonts w:ascii="Times New Roman" w:hAnsi="Times New Roman" w:cs="Times New Roman"/>
          <w:sz w:val="28"/>
          <w:szCs w:val="28"/>
        </w:rPr>
        <w:t>68,1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235B18BA" w14:textId="77777777" w:rsidR="00DE7E9C" w:rsidRPr="009B35B0" w:rsidRDefault="00DE7E9C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2009E761" w14:textId="24D9CB56" w:rsidR="00FE0825" w:rsidRPr="00FE0825" w:rsidRDefault="00FE0825" w:rsidP="00FE082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0825">
        <w:rPr>
          <w:rFonts w:ascii="Times New Roman" w:hAnsi="Times New Roman" w:cs="Times New Roman"/>
          <w:i/>
          <w:iCs/>
          <w:sz w:val="28"/>
          <w:szCs w:val="28"/>
        </w:rPr>
        <w:t>Динамика прогнозных значений на 2024-2025 годы в сравнении с безвозмездным поступлением в 2022-2023 годах приведена в таблице.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E0825" w:rsidRPr="00FE0825" w14:paraId="4CD4F2AC" w14:textId="77777777" w:rsidTr="00512F1D">
        <w:tc>
          <w:tcPr>
            <w:tcW w:w="1844" w:type="dxa"/>
            <w:vMerge w:val="restart"/>
            <w:vAlign w:val="center"/>
          </w:tcPr>
          <w:p w14:paraId="36FE4131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7BD2E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0C17962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95A7F1E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14" w:type="dxa"/>
            <w:vAlign w:val="center"/>
          </w:tcPr>
          <w:p w14:paraId="0FCB6590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14:paraId="0903F99E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788BCDA1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14" w:type="dxa"/>
            <w:gridSpan w:val="2"/>
            <w:vAlign w:val="center"/>
          </w:tcPr>
          <w:p w14:paraId="265C924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30" w:type="dxa"/>
            <w:gridSpan w:val="2"/>
            <w:vAlign w:val="center"/>
          </w:tcPr>
          <w:p w14:paraId="486459C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E0825" w:rsidRPr="00FE0825" w14:paraId="032EC4F8" w14:textId="77777777" w:rsidTr="00512F1D">
        <w:tc>
          <w:tcPr>
            <w:tcW w:w="1844" w:type="dxa"/>
            <w:vMerge/>
          </w:tcPr>
          <w:p w14:paraId="206E7FFC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A30B5AC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49B65A21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73AC8B3D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3D66888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2190E6D5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4EF444E8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0C0455B8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1D593AB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FE0825" w:rsidRPr="00FE0825" w14:paraId="4EE78761" w14:textId="77777777" w:rsidTr="00512F1D">
        <w:tc>
          <w:tcPr>
            <w:tcW w:w="1844" w:type="dxa"/>
          </w:tcPr>
          <w:p w14:paraId="344717F0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266E34B9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6CE9623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323 732,5</w:t>
            </w:r>
          </w:p>
        </w:tc>
        <w:tc>
          <w:tcPr>
            <w:tcW w:w="1114" w:type="dxa"/>
            <w:vAlign w:val="center"/>
          </w:tcPr>
          <w:p w14:paraId="5069BCFC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FE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391,1</w:t>
            </w:r>
          </w:p>
        </w:tc>
        <w:tc>
          <w:tcPr>
            <w:tcW w:w="1062" w:type="dxa"/>
            <w:vAlign w:val="center"/>
          </w:tcPr>
          <w:p w14:paraId="0383E3B2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402 367,7</w:t>
            </w:r>
          </w:p>
        </w:tc>
        <w:tc>
          <w:tcPr>
            <w:tcW w:w="754" w:type="dxa"/>
            <w:vAlign w:val="center"/>
          </w:tcPr>
          <w:p w14:paraId="75C2D67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133,5</w:t>
            </w:r>
          </w:p>
        </w:tc>
        <w:tc>
          <w:tcPr>
            <w:tcW w:w="1060" w:type="dxa"/>
            <w:vAlign w:val="center"/>
          </w:tcPr>
          <w:p w14:paraId="4EAA72E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294 499,5</w:t>
            </w:r>
          </w:p>
        </w:tc>
        <w:tc>
          <w:tcPr>
            <w:tcW w:w="754" w:type="dxa"/>
            <w:vAlign w:val="center"/>
          </w:tcPr>
          <w:p w14:paraId="7C075332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73,2</w:t>
            </w:r>
          </w:p>
        </w:tc>
        <w:tc>
          <w:tcPr>
            <w:tcW w:w="1076" w:type="dxa"/>
            <w:vAlign w:val="center"/>
          </w:tcPr>
          <w:p w14:paraId="400F9D5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293 893,8</w:t>
            </w:r>
          </w:p>
        </w:tc>
        <w:tc>
          <w:tcPr>
            <w:tcW w:w="754" w:type="dxa"/>
            <w:vAlign w:val="center"/>
          </w:tcPr>
          <w:p w14:paraId="321446A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FE0825" w:rsidRPr="00FE0825" w14:paraId="0D74C7E6" w14:textId="77777777" w:rsidTr="00512F1D">
        <w:tc>
          <w:tcPr>
            <w:tcW w:w="1844" w:type="dxa"/>
          </w:tcPr>
          <w:p w14:paraId="234160BE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14:paraId="1E291DF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50 316,5</w:t>
            </w:r>
          </w:p>
        </w:tc>
        <w:tc>
          <w:tcPr>
            <w:tcW w:w="1114" w:type="dxa"/>
            <w:vAlign w:val="center"/>
          </w:tcPr>
          <w:p w14:paraId="2A6F1E0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47 3</w:t>
            </w: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01,0</w:t>
            </w:r>
          </w:p>
        </w:tc>
        <w:tc>
          <w:tcPr>
            <w:tcW w:w="1062" w:type="dxa"/>
            <w:vAlign w:val="center"/>
          </w:tcPr>
          <w:p w14:paraId="03E03DE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51 747,0</w:t>
            </w:r>
          </w:p>
        </w:tc>
        <w:tc>
          <w:tcPr>
            <w:tcW w:w="754" w:type="dxa"/>
            <w:vAlign w:val="center"/>
          </w:tcPr>
          <w:p w14:paraId="4CB37958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060" w:type="dxa"/>
            <w:vAlign w:val="center"/>
          </w:tcPr>
          <w:p w14:paraId="1C43082D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20 814,0</w:t>
            </w:r>
          </w:p>
        </w:tc>
        <w:tc>
          <w:tcPr>
            <w:tcW w:w="754" w:type="dxa"/>
            <w:vAlign w:val="center"/>
          </w:tcPr>
          <w:p w14:paraId="529D6CB4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076" w:type="dxa"/>
            <w:vAlign w:val="center"/>
          </w:tcPr>
          <w:p w14:paraId="7C6024BB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15 590,0</w:t>
            </w:r>
          </w:p>
        </w:tc>
        <w:tc>
          <w:tcPr>
            <w:tcW w:w="754" w:type="dxa"/>
            <w:vAlign w:val="center"/>
          </w:tcPr>
          <w:p w14:paraId="0F6E16FE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FE0825" w:rsidRPr="00FE0825" w14:paraId="6A6F58DF" w14:textId="77777777" w:rsidTr="00512F1D">
        <w:tc>
          <w:tcPr>
            <w:tcW w:w="1844" w:type="dxa"/>
          </w:tcPr>
          <w:p w14:paraId="542569D1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3A5957A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82 116,3</w:t>
            </w:r>
          </w:p>
        </w:tc>
        <w:tc>
          <w:tcPr>
            <w:tcW w:w="1114" w:type="dxa"/>
            <w:vAlign w:val="center"/>
          </w:tcPr>
          <w:p w14:paraId="1084B4FB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78 383</w:t>
            </w: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2" w:type="dxa"/>
            <w:vAlign w:val="center"/>
          </w:tcPr>
          <w:p w14:paraId="4E1FB8B4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59 642,9</w:t>
            </w:r>
          </w:p>
        </w:tc>
        <w:tc>
          <w:tcPr>
            <w:tcW w:w="754" w:type="dxa"/>
            <w:vAlign w:val="center"/>
          </w:tcPr>
          <w:p w14:paraId="31FDC215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060" w:type="dxa"/>
            <w:vAlign w:val="center"/>
          </w:tcPr>
          <w:p w14:paraId="6F0B80A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24 348,2</w:t>
            </w:r>
          </w:p>
        </w:tc>
        <w:tc>
          <w:tcPr>
            <w:tcW w:w="754" w:type="dxa"/>
            <w:vAlign w:val="center"/>
          </w:tcPr>
          <w:p w14:paraId="2753B5D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076" w:type="dxa"/>
            <w:vAlign w:val="center"/>
          </w:tcPr>
          <w:p w14:paraId="517439BF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23 522,0</w:t>
            </w:r>
          </w:p>
        </w:tc>
        <w:tc>
          <w:tcPr>
            <w:tcW w:w="754" w:type="dxa"/>
            <w:vAlign w:val="center"/>
          </w:tcPr>
          <w:p w14:paraId="72D82E2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E0825" w:rsidRPr="00FE0825" w14:paraId="28966AE5" w14:textId="77777777" w:rsidTr="00512F1D">
        <w:tc>
          <w:tcPr>
            <w:tcW w:w="1844" w:type="dxa"/>
          </w:tcPr>
          <w:p w14:paraId="4CB14099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4708026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172 924,8</w:t>
            </w:r>
          </w:p>
        </w:tc>
        <w:tc>
          <w:tcPr>
            <w:tcW w:w="1114" w:type="dxa"/>
            <w:vAlign w:val="center"/>
          </w:tcPr>
          <w:p w14:paraId="1950F493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171 607</w:t>
            </w: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E0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2" w:type="dxa"/>
            <w:vAlign w:val="center"/>
          </w:tcPr>
          <w:p w14:paraId="51C365FF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274 089,5</w:t>
            </w:r>
          </w:p>
        </w:tc>
        <w:tc>
          <w:tcPr>
            <w:tcW w:w="754" w:type="dxa"/>
            <w:vAlign w:val="center"/>
          </w:tcPr>
          <w:p w14:paraId="502CC320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060" w:type="dxa"/>
            <w:vAlign w:val="center"/>
          </w:tcPr>
          <w:p w14:paraId="60467425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240 872,0</w:t>
            </w:r>
          </w:p>
        </w:tc>
        <w:tc>
          <w:tcPr>
            <w:tcW w:w="754" w:type="dxa"/>
            <w:vAlign w:val="center"/>
          </w:tcPr>
          <w:p w14:paraId="09E2A143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076" w:type="dxa"/>
            <w:vAlign w:val="center"/>
          </w:tcPr>
          <w:p w14:paraId="56513771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246 095,6</w:t>
            </w:r>
          </w:p>
        </w:tc>
        <w:tc>
          <w:tcPr>
            <w:tcW w:w="754" w:type="dxa"/>
            <w:vAlign w:val="center"/>
          </w:tcPr>
          <w:p w14:paraId="04C8DB6C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FE0825" w:rsidRPr="00FE0825" w14:paraId="7A2EACF3" w14:textId="77777777" w:rsidTr="00512F1D">
        <w:tc>
          <w:tcPr>
            <w:tcW w:w="1844" w:type="dxa"/>
          </w:tcPr>
          <w:p w14:paraId="2D8F908F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14:paraId="77A98EB8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18 771,0</w:t>
            </w:r>
          </w:p>
        </w:tc>
        <w:tc>
          <w:tcPr>
            <w:tcW w:w="1114" w:type="dxa"/>
            <w:vAlign w:val="center"/>
          </w:tcPr>
          <w:p w14:paraId="3ED521B4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17 562,6</w:t>
            </w:r>
          </w:p>
        </w:tc>
        <w:tc>
          <w:tcPr>
            <w:tcW w:w="1062" w:type="dxa"/>
            <w:vAlign w:val="center"/>
          </w:tcPr>
          <w:p w14:paraId="117ACFC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16 888,4</w:t>
            </w:r>
          </w:p>
        </w:tc>
        <w:tc>
          <w:tcPr>
            <w:tcW w:w="754" w:type="dxa"/>
            <w:vAlign w:val="center"/>
          </w:tcPr>
          <w:p w14:paraId="2F81F9E2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060" w:type="dxa"/>
            <w:vAlign w:val="center"/>
          </w:tcPr>
          <w:p w14:paraId="285C1EDB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8 465,3</w:t>
            </w:r>
          </w:p>
        </w:tc>
        <w:tc>
          <w:tcPr>
            <w:tcW w:w="754" w:type="dxa"/>
            <w:vAlign w:val="center"/>
          </w:tcPr>
          <w:p w14:paraId="71188389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076" w:type="dxa"/>
            <w:vAlign w:val="center"/>
          </w:tcPr>
          <w:p w14:paraId="547AFFA7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8 686,2</w:t>
            </w:r>
          </w:p>
        </w:tc>
        <w:tc>
          <w:tcPr>
            <w:tcW w:w="754" w:type="dxa"/>
            <w:vAlign w:val="center"/>
          </w:tcPr>
          <w:p w14:paraId="0DAE7E44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FE0825" w:rsidRPr="00FE0825" w14:paraId="288E7AED" w14:textId="77777777" w:rsidTr="00512F1D">
        <w:tc>
          <w:tcPr>
            <w:tcW w:w="1844" w:type="dxa"/>
          </w:tcPr>
          <w:p w14:paraId="6BADD398" w14:textId="77777777" w:rsidR="00FE0825" w:rsidRPr="00FE0825" w:rsidRDefault="00FE0825" w:rsidP="00FE0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046" w:type="dxa"/>
            <w:vAlign w:val="center"/>
          </w:tcPr>
          <w:p w14:paraId="069B6F0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-396,1</w:t>
            </w:r>
          </w:p>
        </w:tc>
        <w:tc>
          <w:tcPr>
            <w:tcW w:w="1114" w:type="dxa"/>
            <w:vAlign w:val="center"/>
          </w:tcPr>
          <w:p w14:paraId="13FEF5F3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372E2AAB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0127AF3A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6A79F40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63936D9C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29E0E066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330D8405" w14:textId="77777777" w:rsidR="00FE0825" w:rsidRPr="00FE0825" w:rsidRDefault="00FE0825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2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780A0554" w14:textId="0934A9E4" w:rsidR="00FE0825" w:rsidRDefault="003C5E52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49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Дотации запланированы на </w:t>
      </w:r>
      <w:r w:rsidR="00FE0825">
        <w:rPr>
          <w:rFonts w:ascii="Times New Roman" w:hAnsi="Times New Roman" w:cs="Times New Roman"/>
          <w:sz w:val="28"/>
          <w:szCs w:val="28"/>
        </w:rPr>
        <w:t>2024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0825">
        <w:rPr>
          <w:rFonts w:ascii="Times New Roman" w:hAnsi="Times New Roman" w:cs="Times New Roman"/>
          <w:sz w:val="28"/>
          <w:szCs w:val="28"/>
        </w:rPr>
        <w:t>51747,0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E0825">
        <w:rPr>
          <w:rFonts w:ascii="Times New Roman" w:hAnsi="Times New Roman" w:cs="Times New Roman"/>
          <w:sz w:val="28"/>
          <w:szCs w:val="28"/>
        </w:rPr>
        <w:t>109,4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% </w:t>
      </w:r>
      <w:bookmarkStart w:id="14" w:name="_Hlk152771403"/>
      <w:r w:rsidR="00FE0825" w:rsidRPr="00B87110">
        <w:rPr>
          <w:rFonts w:ascii="Times New Roman" w:hAnsi="Times New Roman" w:cs="Times New Roman"/>
          <w:sz w:val="28"/>
          <w:szCs w:val="28"/>
        </w:rPr>
        <w:t>ожидаемой оценки поступления дотаций в 202</w:t>
      </w:r>
      <w:r w:rsidR="00FE0825">
        <w:rPr>
          <w:rFonts w:ascii="Times New Roman" w:hAnsi="Times New Roman" w:cs="Times New Roman"/>
          <w:sz w:val="28"/>
          <w:szCs w:val="28"/>
        </w:rPr>
        <w:t>3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14"/>
      <w:r w:rsidR="00FE0825" w:rsidRPr="00B87110">
        <w:rPr>
          <w:rFonts w:ascii="Times New Roman" w:hAnsi="Times New Roman" w:cs="Times New Roman"/>
          <w:sz w:val="28"/>
          <w:szCs w:val="28"/>
        </w:rPr>
        <w:t xml:space="preserve">. Объем поступления дотаций в </w:t>
      </w:r>
      <w:r w:rsidR="00FE0825">
        <w:rPr>
          <w:rFonts w:ascii="Times New Roman" w:hAnsi="Times New Roman" w:cs="Times New Roman"/>
          <w:sz w:val="28"/>
          <w:szCs w:val="28"/>
        </w:rPr>
        <w:t>2025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FE0825">
        <w:rPr>
          <w:rFonts w:ascii="Times New Roman" w:hAnsi="Times New Roman" w:cs="Times New Roman"/>
          <w:sz w:val="28"/>
          <w:szCs w:val="28"/>
        </w:rPr>
        <w:t>20814,0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FE0825">
        <w:rPr>
          <w:rFonts w:ascii="Times New Roman" w:hAnsi="Times New Roman" w:cs="Times New Roman"/>
          <w:sz w:val="28"/>
          <w:szCs w:val="28"/>
        </w:rPr>
        <w:t>2026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0825">
        <w:rPr>
          <w:rFonts w:ascii="Times New Roman" w:hAnsi="Times New Roman" w:cs="Times New Roman"/>
          <w:sz w:val="28"/>
          <w:szCs w:val="28"/>
        </w:rPr>
        <w:t>15590,0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0825">
        <w:rPr>
          <w:rFonts w:ascii="Times New Roman" w:hAnsi="Times New Roman" w:cs="Times New Roman"/>
          <w:sz w:val="28"/>
          <w:szCs w:val="28"/>
        </w:rPr>
        <w:t>40,3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% и </w:t>
      </w:r>
      <w:r w:rsidR="00FE0825">
        <w:rPr>
          <w:rFonts w:ascii="Times New Roman" w:hAnsi="Times New Roman" w:cs="Times New Roman"/>
          <w:sz w:val="28"/>
          <w:szCs w:val="28"/>
        </w:rPr>
        <w:t>74,9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проекта бюджета на </w:t>
      </w:r>
      <w:r w:rsidR="00CC49CA">
        <w:rPr>
          <w:rFonts w:ascii="Times New Roman" w:hAnsi="Times New Roman" w:cs="Times New Roman"/>
          <w:sz w:val="28"/>
          <w:szCs w:val="28"/>
        </w:rPr>
        <w:t>2024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 год</w:t>
      </w:r>
      <w:r w:rsidR="00CC49CA">
        <w:rPr>
          <w:rFonts w:ascii="Times New Roman" w:hAnsi="Times New Roman" w:cs="Times New Roman"/>
          <w:sz w:val="28"/>
          <w:szCs w:val="28"/>
        </w:rPr>
        <w:t xml:space="preserve"> 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удельный вес дотации бюджетам бюджетной системы Российской Федерации </w:t>
      </w:r>
      <w:r w:rsidR="00CC49CA">
        <w:rPr>
          <w:rFonts w:ascii="Times New Roman" w:hAnsi="Times New Roman" w:cs="Times New Roman"/>
          <w:sz w:val="28"/>
          <w:szCs w:val="28"/>
        </w:rPr>
        <w:t>занимает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 </w:t>
      </w:r>
      <w:r w:rsidR="00CC49CA">
        <w:rPr>
          <w:rFonts w:ascii="Times New Roman" w:hAnsi="Times New Roman" w:cs="Times New Roman"/>
          <w:sz w:val="28"/>
          <w:szCs w:val="28"/>
        </w:rPr>
        <w:t>12,9</w:t>
      </w:r>
      <w:r w:rsidR="00CC49CA" w:rsidRPr="00B8711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52400BFF" w14:textId="6E51E2FB" w:rsidR="00CC49CA" w:rsidRPr="00CC49CA" w:rsidRDefault="00CC49CA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Субсидии бюджетам бюджетной системы Российской Федерации в </w:t>
      </w:r>
      <w:r w:rsidR="00FE0825">
        <w:rPr>
          <w:rFonts w:ascii="Times New Roman" w:hAnsi="Times New Roman" w:cs="Times New Roman"/>
          <w:sz w:val="28"/>
          <w:szCs w:val="28"/>
        </w:rPr>
        <w:t>2024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</w:t>
      </w:r>
      <w:r w:rsidR="00FE0825">
        <w:rPr>
          <w:rFonts w:ascii="Times New Roman" w:hAnsi="Times New Roman" w:cs="Times New Roman"/>
          <w:sz w:val="28"/>
          <w:szCs w:val="28"/>
        </w:rPr>
        <w:t>59642,9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E0825">
        <w:rPr>
          <w:rFonts w:ascii="Times New Roman" w:hAnsi="Times New Roman" w:cs="Times New Roman"/>
          <w:sz w:val="28"/>
          <w:szCs w:val="28"/>
        </w:rPr>
        <w:t>76,1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 % 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ожидаемой оценки поступления </w:t>
      </w:r>
      <w:r w:rsidR="00FE0825">
        <w:rPr>
          <w:rFonts w:ascii="Times New Roman" w:hAnsi="Times New Roman" w:cs="Times New Roman"/>
          <w:sz w:val="28"/>
          <w:szCs w:val="28"/>
        </w:rPr>
        <w:t>субсидий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в 202</w:t>
      </w:r>
      <w:r w:rsidR="00FE0825">
        <w:rPr>
          <w:rFonts w:ascii="Times New Roman" w:hAnsi="Times New Roman" w:cs="Times New Roman"/>
          <w:sz w:val="28"/>
          <w:szCs w:val="28"/>
        </w:rPr>
        <w:t>3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нижение объема субсидий на стадии проектирования бюджета связано с отсутствием распределения по отдельным видам субсидий, а также обусловлено корректировкой </w:t>
      </w:r>
      <w:r w:rsidR="00FE0825">
        <w:rPr>
          <w:rFonts w:ascii="Times New Roman" w:hAnsi="Times New Roman" w:cs="Times New Roman"/>
          <w:sz w:val="28"/>
          <w:szCs w:val="28"/>
        </w:rPr>
        <w:t>областными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 органами их объемов в ходе исполнения бюджета.</w:t>
      </w:r>
      <w:r w:rsidRPr="00CC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3570">
        <w:rPr>
          <w:rFonts w:ascii="Times New Roman" w:hAnsi="Times New Roman" w:cs="Times New Roman"/>
          <w:sz w:val="28"/>
          <w:szCs w:val="28"/>
        </w:rPr>
        <w:t xml:space="preserve">бъем поступлений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93570">
        <w:rPr>
          <w:rFonts w:ascii="Times New Roman" w:hAnsi="Times New Roman" w:cs="Times New Roman"/>
          <w:sz w:val="28"/>
          <w:szCs w:val="28"/>
        </w:rPr>
        <w:t xml:space="preserve"> год запланирован по следующим видам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29357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26CE2C" w14:textId="24398CDD" w:rsidR="00CC49CA" w:rsidRPr="0055172E" w:rsidRDefault="00CC49CA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домов, проездов к дворовым территориям многоквартирных домов населенных пунктов – 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или 7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803,4 тыс. рублей;</w:t>
      </w:r>
    </w:p>
    <w:p w14:paraId="50C03431" w14:textId="3636C470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районов на </w:t>
      </w:r>
      <w:proofErr w:type="spellStart"/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19,6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1 171,3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789F1D34" w14:textId="1D7B4761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5" w:name="_Hlk89687215"/>
      <w:bookmarkStart w:id="16" w:name="_Hlk89687274"/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11,5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6 839,3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  <w:bookmarkEnd w:id="15"/>
    </w:p>
    <w:bookmarkEnd w:id="16"/>
    <w:p w14:paraId="0B305931" w14:textId="7C340F23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5172E"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реализацию мероприятий школьных систем образования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6,7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4 014,7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7435ABB2" w14:textId="7D2A0F10" w:rsidR="0055172E" w:rsidRPr="0055172E" w:rsidRDefault="0055172E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районов на реализацию мероприятий по обеспечению жильем молодых семей 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>– 2,2%, или 1 307,7 тыс. рублей</w:t>
      </w:r>
    </w:p>
    <w:p w14:paraId="58DA65AC" w14:textId="2D141F5E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убсидии бюджетам муниципальных районов на поддержку отрасли культуры </w:t>
      </w:r>
      <w:bookmarkStart w:id="17" w:name="_Hlk152772261"/>
      <w:r w:rsidRPr="0055172E">
        <w:rPr>
          <w:rFonts w:ascii="Times New Roman" w:eastAsia="Calibri" w:hAnsi="Times New Roman" w:cs="Times New Roman"/>
          <w:bCs/>
          <w:sz w:val="28"/>
          <w:szCs w:val="28"/>
        </w:rPr>
        <w:t>– 0,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81,6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bookmarkEnd w:id="17"/>
      <w:r w:rsidRPr="0055172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6F8F0D5" w14:textId="72541E1E" w:rsidR="00CC49CA" w:rsidRPr="0055172E" w:rsidRDefault="00CC49CA" w:rsidP="00551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прочие субсидии бюджетам муниципальных районов </w:t>
      </w:r>
      <w:bookmarkStart w:id="18" w:name="_Hlk89688362"/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64,4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55172E" w:rsidRPr="0055172E">
        <w:rPr>
          <w:rFonts w:ascii="Times New Roman" w:eastAsia="Calibri" w:hAnsi="Times New Roman" w:cs="Times New Roman"/>
          <w:bCs/>
          <w:sz w:val="28"/>
          <w:szCs w:val="28"/>
        </w:rPr>
        <w:t>38 424,8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рублей.</w:t>
      </w:r>
      <w:bookmarkEnd w:id="18"/>
    </w:p>
    <w:p w14:paraId="4F2266B8" w14:textId="473C0627" w:rsidR="00CC49CA" w:rsidRPr="00CC49CA" w:rsidRDefault="00CC49CA" w:rsidP="00CC4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CA">
        <w:rPr>
          <w:rFonts w:ascii="Times New Roman" w:hAnsi="Times New Roman" w:cs="Times New Roman"/>
          <w:sz w:val="28"/>
          <w:szCs w:val="28"/>
        </w:rPr>
        <w:t>Субвенции запланированы на 2024 год в сумме 274 089,5 тыс. рублей, что составляет 159,8% ожидаемой оценки поступления субвенций в 2023 году. Объем поступления субвенций в 2025 году прогнозируется в сумме 240 872,0 тыс. рублей, в 2026 году 246 095,6 тыс. рублей, или 87,9 % и 102,2 % к предыдущему году соответственно.</w:t>
      </w:r>
    </w:p>
    <w:p w14:paraId="19B4B0DC" w14:textId="40210DFD" w:rsidR="00BD2BE0" w:rsidRDefault="003C5E52" w:rsidP="003C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CE">
        <w:rPr>
          <w:rFonts w:ascii="Times New Roman" w:hAnsi="Times New Roman" w:cs="Times New Roman"/>
          <w:sz w:val="28"/>
          <w:szCs w:val="28"/>
        </w:rPr>
        <w:t>О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бъем поступлений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год запланирован по следующим видам субвенций: </w:t>
      </w:r>
    </w:p>
    <w:p w14:paraId="262362C0" w14:textId="3A9CD036" w:rsidR="00BD2BE0" w:rsidRDefault="00FE0825" w:rsidP="00FE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10D">
        <w:rPr>
          <w:rFonts w:ascii="Times New Roman" w:hAnsi="Times New Roman" w:cs="Times New Roman"/>
          <w:sz w:val="28"/>
          <w:szCs w:val="28"/>
        </w:rPr>
        <w:t>с</w:t>
      </w:r>
      <w:r w:rsidR="000A710D" w:rsidRPr="000A710D">
        <w:rPr>
          <w:rFonts w:ascii="Times New Roman" w:hAnsi="Times New Roman" w:cs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 w:rsidR="000A710D">
        <w:rPr>
          <w:rFonts w:ascii="Times New Roman" w:hAnsi="Times New Roman" w:cs="Times New Roman"/>
          <w:sz w:val="28"/>
          <w:szCs w:val="28"/>
        </w:rPr>
        <w:t xml:space="preserve"> 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– </w:t>
      </w:r>
      <w:r w:rsidR="00CC49CA">
        <w:rPr>
          <w:rFonts w:ascii="Times New Roman" w:hAnsi="Times New Roman" w:cs="Times New Roman"/>
          <w:sz w:val="28"/>
          <w:szCs w:val="28"/>
        </w:rPr>
        <w:t>198 080,0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тыс. </w:t>
      </w:r>
      <w:r w:rsidR="0061624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или </w:t>
      </w:r>
      <w:r w:rsidR="00CC49CA">
        <w:rPr>
          <w:rFonts w:ascii="Times New Roman" w:hAnsi="Times New Roman" w:cs="Times New Roman"/>
          <w:sz w:val="28"/>
          <w:szCs w:val="28"/>
        </w:rPr>
        <w:t>72,3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3D16B2" w14:textId="60F88F42" w:rsidR="00D02A75" w:rsidRPr="00081EC6" w:rsidRDefault="00FE0825" w:rsidP="00FE08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259CA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F259CA" w:rsidRPr="00F259CA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F259CA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CC49CA">
        <w:rPr>
          <w:rFonts w:ascii="Times New Roman" w:eastAsia="Calibri" w:hAnsi="Times New Roman" w:cs="Times New Roman"/>
          <w:bCs/>
          <w:sz w:val="28"/>
          <w:szCs w:val="28"/>
        </w:rPr>
        <w:t>1 436,2</w:t>
      </w:r>
      <w:r w:rsidR="00F259CA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081E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или </w:t>
      </w:r>
      <w:r w:rsidR="00616247">
        <w:rPr>
          <w:rFonts w:ascii="Times New Roman" w:hAnsi="Times New Roman" w:cs="Times New Roman"/>
          <w:sz w:val="28"/>
          <w:szCs w:val="28"/>
        </w:rPr>
        <w:t>0,</w:t>
      </w:r>
      <w:r w:rsidR="00CC49CA">
        <w:rPr>
          <w:rFonts w:ascii="Times New Roman" w:hAnsi="Times New Roman" w:cs="Times New Roman"/>
          <w:sz w:val="28"/>
          <w:szCs w:val="28"/>
        </w:rPr>
        <w:t>5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="00F259CA" w:rsidRPr="00081EC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85815E3" w14:textId="70B2A44A" w:rsidR="00F259CA" w:rsidRDefault="00FE0825" w:rsidP="00FE08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903B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B903BD" w:rsidRPr="00B903BD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B903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C49CA">
        <w:rPr>
          <w:rFonts w:ascii="Times New Roman" w:eastAsia="Calibri" w:hAnsi="Times New Roman" w:cs="Times New Roman"/>
          <w:bCs/>
          <w:sz w:val="28"/>
          <w:szCs w:val="28"/>
        </w:rPr>
        <w:t>74 560,3</w:t>
      </w:r>
      <w:r w:rsidR="00B903BD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CC49CA">
        <w:rPr>
          <w:rFonts w:ascii="Times New Roman" w:eastAsia="Calibri" w:hAnsi="Times New Roman" w:cs="Times New Roman"/>
          <w:bCs/>
          <w:sz w:val="28"/>
          <w:szCs w:val="28"/>
        </w:rPr>
        <w:t>27,2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% общего объема субвенций</w:t>
      </w:r>
      <w:r w:rsidR="00B903B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5C4B6EC" w14:textId="77777777" w:rsidR="00CC49CA" w:rsidRDefault="00FE0825" w:rsidP="00FE08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32727F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2727F" w:rsidRPr="0032727F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32727F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CC49C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3,0</w:t>
      </w:r>
      <w:r w:rsidR="0032727F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16247" w:rsidRPr="00616247">
        <w:t xml:space="preserve">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или 0,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41E7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 % общего объема субвенций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14:paraId="2F4E8424" w14:textId="4BCE2A4E" w:rsidR="00861BCD" w:rsidRDefault="00A20D9E" w:rsidP="00713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9E">
        <w:rPr>
          <w:rFonts w:ascii="Times New Roman" w:hAnsi="Times New Roman" w:cs="Times New Roman"/>
          <w:sz w:val="28"/>
          <w:szCs w:val="28"/>
        </w:rPr>
        <w:t xml:space="preserve">На долю иных межбюджетных трансфертов в проекте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приходится </w:t>
      </w:r>
      <w:r w:rsidR="0055172E">
        <w:rPr>
          <w:rFonts w:ascii="Times New Roman" w:hAnsi="Times New Roman" w:cs="Times New Roman"/>
          <w:sz w:val="28"/>
          <w:szCs w:val="28"/>
        </w:rPr>
        <w:t>4,2</w:t>
      </w:r>
      <w:r w:rsidRPr="00A20D9E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861BCD">
        <w:rPr>
          <w:rFonts w:ascii="Times New Roman" w:hAnsi="Times New Roman" w:cs="Times New Roman"/>
          <w:sz w:val="28"/>
          <w:szCs w:val="28"/>
        </w:rPr>
        <w:t>К</w:t>
      </w:r>
      <w:r w:rsidRPr="00A20D9E">
        <w:rPr>
          <w:rFonts w:ascii="Times New Roman" w:hAnsi="Times New Roman" w:cs="Times New Roman"/>
          <w:sz w:val="28"/>
          <w:szCs w:val="28"/>
        </w:rPr>
        <w:t xml:space="preserve"> оценке исполнения </w:t>
      </w:r>
      <w:r w:rsidR="006A6B1C" w:rsidRPr="00A20D9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A6B1C">
        <w:rPr>
          <w:rFonts w:ascii="Times New Roman" w:hAnsi="Times New Roman" w:cs="Times New Roman"/>
          <w:sz w:val="28"/>
          <w:szCs w:val="28"/>
        </w:rPr>
        <w:t>2023</w:t>
      </w:r>
      <w:r w:rsidR="005517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1BCD">
        <w:rPr>
          <w:rFonts w:ascii="Times New Roman" w:hAnsi="Times New Roman" w:cs="Times New Roman"/>
          <w:sz w:val="28"/>
          <w:szCs w:val="28"/>
        </w:rPr>
        <w:t>поступления составляют</w:t>
      </w:r>
      <w:r w:rsidRPr="00A20D9E">
        <w:rPr>
          <w:rFonts w:ascii="Times New Roman" w:hAnsi="Times New Roman" w:cs="Times New Roman"/>
          <w:sz w:val="28"/>
          <w:szCs w:val="28"/>
        </w:rPr>
        <w:t xml:space="preserve"> </w:t>
      </w:r>
      <w:r w:rsidR="0055172E">
        <w:rPr>
          <w:rFonts w:ascii="Times New Roman" w:hAnsi="Times New Roman" w:cs="Times New Roman"/>
          <w:sz w:val="28"/>
          <w:szCs w:val="28"/>
        </w:rPr>
        <w:t>96,2</w:t>
      </w:r>
      <w:r w:rsidR="00861BC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20D9E">
        <w:rPr>
          <w:rFonts w:ascii="Times New Roman" w:hAnsi="Times New Roman" w:cs="Times New Roman"/>
          <w:sz w:val="28"/>
          <w:szCs w:val="28"/>
        </w:rPr>
        <w:t xml:space="preserve">. Общий объем межбюджетных трансфертов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5172E">
        <w:rPr>
          <w:rFonts w:ascii="Times New Roman" w:hAnsi="Times New Roman" w:cs="Times New Roman"/>
          <w:sz w:val="28"/>
          <w:szCs w:val="28"/>
        </w:rPr>
        <w:t>16 888,4</w:t>
      </w:r>
      <w:r w:rsidRPr="00A20D9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61C79E2" w14:textId="56924A47" w:rsidR="00D90E4D" w:rsidRPr="00A20D9E" w:rsidRDefault="00861BCD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36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A20D9E" w:rsidRPr="001A336A">
        <w:rPr>
          <w:rFonts w:ascii="Times New Roman" w:hAnsi="Times New Roman" w:cs="Times New Roman"/>
          <w:sz w:val="28"/>
          <w:szCs w:val="28"/>
        </w:rPr>
        <w:t>ежбюджетны</w:t>
      </w:r>
      <w:r w:rsidRPr="001A336A">
        <w:rPr>
          <w:rFonts w:ascii="Times New Roman" w:hAnsi="Times New Roman" w:cs="Times New Roman"/>
          <w:sz w:val="28"/>
          <w:szCs w:val="28"/>
        </w:rPr>
        <w:t>е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прогнозируются на следующие цели:</w:t>
      </w:r>
    </w:p>
    <w:p w14:paraId="09287E39" w14:textId="16710B46" w:rsidR="00341B27" w:rsidRDefault="0055172E" w:rsidP="00551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3110B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341B27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341B27" w:rsidRPr="00341B27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 бюджетам муниципальных районов на выплату ежемесячного денежного вознаграждения за классное руководство</w:t>
      </w:r>
      <w:r w:rsidR="00341B27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3110B2">
        <w:rPr>
          <w:rFonts w:ascii="Times New Roman" w:eastAsia="Calibri" w:hAnsi="Times New Roman" w:cs="Times New Roman"/>
          <w:bCs/>
          <w:sz w:val="28"/>
          <w:szCs w:val="28"/>
        </w:rPr>
        <w:t>44,4</w:t>
      </w:r>
      <w:r w:rsidR="00341B27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3110B2">
        <w:rPr>
          <w:rFonts w:ascii="Times New Roman" w:eastAsia="Calibri" w:hAnsi="Times New Roman" w:cs="Times New Roman"/>
          <w:bCs/>
          <w:sz w:val="28"/>
          <w:szCs w:val="28"/>
        </w:rPr>
        <w:t>7499,5</w:t>
      </w:r>
      <w:r w:rsidR="00341B2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09CA499C" w14:textId="4EAEE069" w:rsidR="003110B2" w:rsidRPr="003110B2" w:rsidRDefault="003110B2" w:rsidP="00551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трансферты, передаваемые бюджетам муниципальных образований, на проведение мероприятий по обеспечению деятельности советников директора по воспитанию и взаимодействию с детскими общественными </w:t>
      </w:r>
      <w:r w:rsidR="006A6B1C" w:rsidRPr="00311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объединениями,</w:t>
      </w:r>
      <w:r w:rsidRPr="003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93,8% или 1 043,9 тыс. рублей;</w:t>
      </w:r>
    </w:p>
    <w:p w14:paraId="486A4032" w14:textId="22D441C4" w:rsidR="00C003B2" w:rsidRDefault="003110B2" w:rsidP="003110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C003B2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C003B2" w:rsidRPr="00C003B2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C003B2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49,4</w:t>
      </w:r>
      <w:r w:rsidR="00C003B2"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8 345,0</w:t>
      </w:r>
      <w:r w:rsidR="00C003B2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рублей.</w:t>
      </w:r>
    </w:p>
    <w:p w14:paraId="3A07CDFC" w14:textId="77777777" w:rsidR="001A336A" w:rsidRDefault="001A336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2F7FA" w14:textId="72582171" w:rsidR="007D0D1C" w:rsidRPr="007D0D1C" w:rsidRDefault="007D0D1C" w:rsidP="00DE7E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F1D">
        <w:rPr>
          <w:rFonts w:ascii="Times New Roman" w:eastAsia="Calibri" w:hAnsi="Times New Roman" w:cs="Times New Roman"/>
          <w:b/>
          <w:sz w:val="28"/>
          <w:szCs w:val="28"/>
        </w:rPr>
        <w:t>5. Расходы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 бюджета</w:t>
      </w:r>
    </w:p>
    <w:p w14:paraId="3AC01387" w14:textId="0106E6E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о бюджете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5B9F67C" w14:textId="211679C0" w:rsidR="007D0D1C" w:rsidRPr="007D0D1C" w:rsidRDefault="00ED7B06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12F1D">
        <w:rPr>
          <w:rFonts w:ascii="Times New Roman" w:eastAsia="Calibri" w:hAnsi="Times New Roman" w:cs="Times New Roman"/>
          <w:sz w:val="28"/>
          <w:szCs w:val="28"/>
        </w:rPr>
        <w:t>534533,7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31E815" w14:textId="6256F0DB" w:rsidR="007D0D1C" w:rsidRPr="007D0D1C" w:rsidRDefault="00ED7B06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512F1D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12F1D">
        <w:rPr>
          <w:rFonts w:ascii="Times New Roman" w:eastAsia="Calibri" w:hAnsi="Times New Roman" w:cs="Times New Roman"/>
          <w:sz w:val="28"/>
          <w:szCs w:val="28"/>
        </w:rPr>
        <w:t>433068,5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7A16357" w14:textId="4C7C5CC6" w:rsidR="007D0D1C" w:rsidRPr="007D0D1C" w:rsidRDefault="00ED7B06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512F1D">
        <w:rPr>
          <w:rFonts w:ascii="Times New Roman" w:eastAsia="Calibri" w:hAnsi="Times New Roman" w:cs="Times New Roman"/>
          <w:sz w:val="28"/>
          <w:szCs w:val="28"/>
        </w:rPr>
        <w:t>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12F1D">
        <w:rPr>
          <w:rFonts w:ascii="Times New Roman" w:eastAsia="Calibri" w:hAnsi="Times New Roman" w:cs="Times New Roman"/>
          <w:sz w:val="28"/>
          <w:szCs w:val="28"/>
        </w:rPr>
        <w:t>442025,8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56CE83B" w14:textId="1B654289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C911FF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512F1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40D0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, расходы определенные в проекте решения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512F1D">
        <w:rPr>
          <w:rFonts w:ascii="Times New Roman" w:eastAsia="Calibri" w:hAnsi="Times New Roman" w:cs="Times New Roman"/>
          <w:sz w:val="28"/>
          <w:szCs w:val="28"/>
        </w:rPr>
        <w:t>122,9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12F1D">
        <w:rPr>
          <w:rFonts w:ascii="Times New Roman" w:eastAsia="Calibri" w:hAnsi="Times New Roman" w:cs="Times New Roman"/>
          <w:sz w:val="28"/>
          <w:szCs w:val="28"/>
        </w:rPr>
        <w:t>99,6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12F1D">
        <w:rPr>
          <w:rFonts w:ascii="Times New Roman" w:eastAsia="Calibri" w:hAnsi="Times New Roman" w:cs="Times New Roman"/>
          <w:sz w:val="28"/>
          <w:szCs w:val="28"/>
        </w:rPr>
        <w:t>101,7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2CEC946" w14:textId="6775D651" w:rsidR="00363B34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 w:rsidRPr="00F25F56">
        <w:rPr>
          <w:rFonts w:ascii="Times New Roman" w:hAnsi="Times New Roman" w:cs="Times New Roman"/>
          <w:sz w:val="28"/>
          <w:szCs w:val="28"/>
        </w:rPr>
        <w:t xml:space="preserve">году </w:t>
      </w:r>
      <w:r w:rsidR="00512F1D">
        <w:rPr>
          <w:rFonts w:ascii="Times New Roman" w:hAnsi="Times New Roman" w:cs="Times New Roman"/>
          <w:sz w:val="28"/>
          <w:szCs w:val="28"/>
        </w:rPr>
        <w:t>459122,6</w:t>
      </w:r>
      <w:r w:rsidR="0016076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2F1D">
        <w:rPr>
          <w:rFonts w:ascii="Times New Roman" w:hAnsi="Times New Roman" w:cs="Times New Roman"/>
          <w:sz w:val="28"/>
          <w:szCs w:val="28"/>
        </w:rPr>
        <w:t>85,9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 w:rsidR="00363B34"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 xml:space="preserve">: 07 «Образование», объем которых составляет в расходах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2F1D">
        <w:rPr>
          <w:rFonts w:ascii="Times New Roman" w:hAnsi="Times New Roman" w:cs="Times New Roman"/>
          <w:sz w:val="28"/>
          <w:szCs w:val="28"/>
        </w:rPr>
        <w:t>63,7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</w:t>
      </w:r>
      <w:r w:rsidR="00160767">
        <w:rPr>
          <w:rFonts w:ascii="Times New Roman" w:hAnsi="Times New Roman" w:cs="Times New Roman"/>
          <w:sz w:val="28"/>
          <w:szCs w:val="28"/>
        </w:rPr>
        <w:t xml:space="preserve">или </w:t>
      </w:r>
      <w:r w:rsidR="00512F1D">
        <w:rPr>
          <w:rFonts w:ascii="Times New Roman" w:hAnsi="Times New Roman" w:cs="Times New Roman"/>
          <w:sz w:val="28"/>
          <w:szCs w:val="28"/>
        </w:rPr>
        <w:t>292429,6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2F1D">
        <w:rPr>
          <w:rFonts w:ascii="Times New Roman" w:hAnsi="Times New Roman" w:cs="Times New Roman"/>
          <w:sz w:val="28"/>
          <w:szCs w:val="28"/>
        </w:rPr>
        <w:t>78,2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%</w:t>
      </w:r>
      <w:r w:rsidR="00160767">
        <w:rPr>
          <w:rFonts w:ascii="Times New Roman" w:hAnsi="Times New Roman" w:cs="Times New Roman"/>
          <w:sz w:val="28"/>
          <w:szCs w:val="28"/>
        </w:rPr>
        <w:t xml:space="preserve"> или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512F1D">
        <w:rPr>
          <w:rFonts w:ascii="Times New Roman" w:hAnsi="Times New Roman" w:cs="Times New Roman"/>
          <w:sz w:val="28"/>
          <w:szCs w:val="28"/>
        </w:rPr>
        <w:t>278839,3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>
        <w:rPr>
          <w:rFonts w:ascii="Times New Roman" w:hAnsi="Times New Roman" w:cs="Times New Roman"/>
          <w:sz w:val="28"/>
          <w:szCs w:val="28"/>
        </w:rPr>
        <w:t>ты</w:t>
      </w:r>
      <w:r w:rsidRPr="00F25F56">
        <w:rPr>
          <w:rFonts w:ascii="Times New Roman" w:hAnsi="Times New Roman" w:cs="Times New Roman"/>
          <w:sz w:val="28"/>
          <w:szCs w:val="28"/>
        </w:rPr>
        <w:t xml:space="preserve">с. рублей,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6A6B1C" w:rsidRPr="00F25F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6A6B1C">
        <w:rPr>
          <w:rFonts w:ascii="Times New Roman" w:hAnsi="Times New Roman" w:cs="Times New Roman"/>
          <w:sz w:val="28"/>
          <w:szCs w:val="28"/>
        </w:rPr>
        <w:t>274781</w:t>
      </w:r>
      <w:r w:rsidR="00512F1D">
        <w:rPr>
          <w:rFonts w:ascii="Times New Roman" w:hAnsi="Times New Roman" w:cs="Times New Roman"/>
          <w:sz w:val="28"/>
          <w:szCs w:val="28"/>
        </w:rPr>
        <w:t>,2</w:t>
      </w:r>
      <w:r w:rsidR="006A6B1C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16076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512F1D">
        <w:rPr>
          <w:rFonts w:ascii="Times New Roman" w:hAnsi="Times New Roman" w:cs="Times New Roman"/>
          <w:sz w:val="28"/>
          <w:szCs w:val="28"/>
        </w:rPr>
        <w:t>77,5</w:t>
      </w:r>
      <w:r w:rsidR="0016076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25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16014B" w14:textId="00D7F29C" w:rsidR="007D0D1C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В качестве одного из основных приоритетов бюджетной политики по-прежнему будет являться исполнение законодательно установленных публичных нормативных и иных социально-значимых обязательств.</w:t>
      </w:r>
    </w:p>
    <w:p w14:paraId="7ECD6490" w14:textId="4142F8C3" w:rsidR="005C36A3" w:rsidRDefault="00C4222E" w:rsidP="005C3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2E">
        <w:rPr>
          <w:rFonts w:ascii="Times New Roman" w:hAnsi="Times New Roman" w:cs="Times New Roman"/>
          <w:sz w:val="28"/>
          <w:szCs w:val="28"/>
        </w:rPr>
        <w:t xml:space="preserve"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C4222E">
        <w:rPr>
          <w:rFonts w:ascii="Times New Roman" w:hAnsi="Times New Roman" w:cs="Times New Roman"/>
          <w:sz w:val="28"/>
          <w:szCs w:val="28"/>
        </w:rPr>
        <w:t xml:space="preserve"> году в абсолютном выражении составит </w:t>
      </w:r>
      <w:r w:rsidR="00DF158B">
        <w:rPr>
          <w:rFonts w:ascii="Times New Roman" w:hAnsi="Times New Roman" w:cs="Times New Roman"/>
          <w:sz w:val="28"/>
          <w:szCs w:val="28"/>
        </w:rPr>
        <w:t>5240,0</w:t>
      </w:r>
      <w:r w:rsidRPr="00992144">
        <w:rPr>
          <w:rFonts w:ascii="Times New Roman" w:hAnsi="Times New Roman" w:cs="Times New Roman"/>
          <w:sz w:val="28"/>
          <w:szCs w:val="28"/>
        </w:rPr>
        <w:t xml:space="preserve"> </w:t>
      </w:r>
      <w:r w:rsidRPr="00C4222E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DF158B">
        <w:rPr>
          <w:rFonts w:ascii="Times New Roman" w:hAnsi="Times New Roman" w:cs="Times New Roman"/>
          <w:sz w:val="28"/>
          <w:szCs w:val="28"/>
        </w:rPr>
        <w:t>1,0</w:t>
      </w:r>
      <w:r w:rsidRPr="00C4222E">
        <w:rPr>
          <w:rFonts w:ascii="Times New Roman" w:hAnsi="Times New Roman" w:cs="Times New Roman"/>
          <w:sz w:val="28"/>
          <w:szCs w:val="28"/>
        </w:rPr>
        <w:t xml:space="preserve"> % общего объема расходов бюджета</w:t>
      </w:r>
      <w:r w:rsidR="00DF158B">
        <w:rPr>
          <w:rFonts w:ascii="Times New Roman" w:hAnsi="Times New Roman" w:cs="Times New Roman"/>
          <w:sz w:val="28"/>
          <w:szCs w:val="28"/>
        </w:rPr>
        <w:t>, в 2025-2026 году 5318,8 тыс. рублей или 1,2</w:t>
      </w:r>
      <w:r w:rsidR="0038402E">
        <w:rPr>
          <w:rFonts w:ascii="Times New Roman" w:hAnsi="Times New Roman" w:cs="Times New Roman"/>
          <w:sz w:val="28"/>
          <w:szCs w:val="28"/>
        </w:rPr>
        <w:t xml:space="preserve"> </w:t>
      </w:r>
      <w:r w:rsidR="00DF158B">
        <w:rPr>
          <w:rFonts w:ascii="Times New Roman" w:hAnsi="Times New Roman" w:cs="Times New Roman"/>
          <w:sz w:val="28"/>
          <w:szCs w:val="28"/>
        </w:rPr>
        <w:t>процента соответственно.</w:t>
      </w:r>
    </w:p>
    <w:p w14:paraId="69D18BE1" w14:textId="77777777" w:rsidR="00DF158B" w:rsidRPr="00DF158B" w:rsidRDefault="00DF158B" w:rsidP="00DF158B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объемов бюджетных ассигнований на исполнение действующих обязательств на 2024 – 2026 годы приняты расходы, утвержденные решением Дубровского районного Совета народных депутатов от 16 декабря 2022 года № 284-7 «О  бюджете Дубровского муниципального </w:t>
      </w: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Брянской области  на 2023 год и на плановый период 2024 и 2025 годов» в первоначальной редакции.</w:t>
      </w:r>
    </w:p>
    <w:p w14:paraId="26F0282E" w14:textId="77777777" w:rsidR="00DF158B" w:rsidRPr="00DF158B" w:rsidRDefault="00DF158B" w:rsidP="00DF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бюджета Дубровского муниципального района Брянской области на 2024-2026 годы определены исходя из необходимости финансового обеспечения и приоритетном порядке:</w:t>
      </w:r>
    </w:p>
    <w:p w14:paraId="664246B3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 Дубровского района;</w:t>
      </w:r>
    </w:p>
    <w:p w14:paraId="179F20A3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в 2024 – 2026 годах достигнутых соотношений к среднемесячному доходу от трудовой деятельности в Брянской области средней заработной платы отдельных категорий работников бюджетной сферы в соответствии с «майскими» указами Президента Российской Федерации 2012 года;</w:t>
      </w:r>
    </w:p>
    <w:p w14:paraId="4EB3DE5D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фонда оплаты труда работников муниципальных учреждений, не попадающих под действие «майских» указов Президента России, с учетом ежегодной индексации;</w:t>
      </w:r>
    </w:p>
    <w:p w14:paraId="656664C2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в полном объеме налогов и сборов в соответствии с законодательством Российской Федерации о налогах и сборах;</w:t>
      </w:r>
    </w:p>
    <w:p w14:paraId="2434518D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минимального размера оплаты труда в размере, установленном федеральным законом (19 242 рубля);</w:t>
      </w:r>
    </w:p>
    <w:p w14:paraId="0629575B" w14:textId="77777777" w:rsidR="00DF158B" w:rsidRPr="00DF158B" w:rsidRDefault="00DF158B" w:rsidP="00DF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законодательно установленного объема бюджетных ассигнований дорожного фонда; </w:t>
      </w:r>
    </w:p>
    <w:p w14:paraId="7B08FC52" w14:textId="77777777" w:rsidR="00DF158B" w:rsidRPr="00DF158B" w:rsidRDefault="00DF158B" w:rsidP="00DF158B">
      <w:pPr>
        <w:tabs>
          <w:tab w:val="left" w:pos="1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Решения об индексации отдельных статей расходов, запланированные при формировании бюджета Дубровского муниципального района Брянской области на 2024 год и плановый период 2025 и 2026 годов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2200"/>
        <w:gridCol w:w="3287"/>
      </w:tblGrid>
      <w:tr w:rsidR="00DF158B" w:rsidRPr="00DF158B" w14:paraId="0A462F84" w14:textId="77777777" w:rsidTr="00C339B5">
        <w:trPr>
          <w:trHeight w:val="1968"/>
        </w:trPr>
        <w:tc>
          <w:tcPr>
            <w:tcW w:w="2064" w:type="pct"/>
            <w:vAlign w:val="center"/>
          </w:tcPr>
          <w:p w14:paraId="22C4D3D2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177" w:type="pct"/>
            <w:vAlign w:val="center"/>
          </w:tcPr>
          <w:p w14:paraId="73FEE6D8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759" w:type="pct"/>
            <w:vAlign w:val="center"/>
          </w:tcPr>
          <w:p w14:paraId="14EAD838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применения </w:t>
            </w:r>
          </w:p>
          <w:p w14:paraId="1075979E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индексации</w:t>
            </w:r>
          </w:p>
        </w:tc>
      </w:tr>
      <w:tr w:rsidR="00DF158B" w:rsidRPr="00DF158B" w14:paraId="5201B98C" w14:textId="77777777" w:rsidTr="00C339B5">
        <w:tc>
          <w:tcPr>
            <w:tcW w:w="2064" w:type="pct"/>
            <w:vAlign w:val="center"/>
          </w:tcPr>
          <w:p w14:paraId="41998763" w14:textId="77777777" w:rsidR="00DF158B" w:rsidRPr="00DF158B" w:rsidRDefault="00DF158B" w:rsidP="00DF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</w:t>
            </w:r>
          </w:p>
        </w:tc>
        <w:tc>
          <w:tcPr>
            <w:tcW w:w="1177" w:type="pct"/>
            <w:vAlign w:val="center"/>
          </w:tcPr>
          <w:p w14:paraId="39EBAFCA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21C3B585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6C1780B0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5CB0C3D1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года</w:t>
            </w:r>
          </w:p>
          <w:p w14:paraId="045507B7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</w:p>
          <w:p w14:paraId="4D15A257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2026 года</w:t>
            </w:r>
          </w:p>
        </w:tc>
      </w:tr>
      <w:tr w:rsidR="00DF158B" w:rsidRPr="00DF158B" w14:paraId="595BC5C1" w14:textId="77777777" w:rsidTr="00C339B5">
        <w:tc>
          <w:tcPr>
            <w:tcW w:w="2064" w:type="pct"/>
            <w:vAlign w:val="center"/>
          </w:tcPr>
          <w:p w14:paraId="273816D0" w14:textId="77777777" w:rsidR="00DF158B" w:rsidRPr="00DF158B" w:rsidRDefault="00DF158B" w:rsidP="00DF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государственных учреждений Брянской области, на которых распространяется действие Указов Президента от 07.05.2012 № 597, </w:t>
            </w: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01.06.2012 № 761, от 28.12.2012 № 1688</w:t>
            </w:r>
          </w:p>
        </w:tc>
        <w:tc>
          <w:tcPr>
            <w:tcW w:w="1177" w:type="pct"/>
            <w:vAlign w:val="center"/>
          </w:tcPr>
          <w:p w14:paraId="2DCFF312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прогнозом среднемесячного дохода от трудовой</w:t>
            </w:r>
          </w:p>
          <w:p w14:paraId="1DACB449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59" w:type="pct"/>
            <w:vAlign w:val="center"/>
          </w:tcPr>
          <w:p w14:paraId="058D1796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2024 года</w:t>
            </w:r>
          </w:p>
          <w:p w14:paraId="10CE7869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  <w:p w14:paraId="5BEE2058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2026 года</w:t>
            </w:r>
          </w:p>
        </w:tc>
      </w:tr>
      <w:tr w:rsidR="00DF158B" w:rsidRPr="00DF158B" w14:paraId="11490A33" w14:textId="77777777" w:rsidTr="00C339B5">
        <w:trPr>
          <w:trHeight w:val="986"/>
        </w:trPr>
        <w:tc>
          <w:tcPr>
            <w:tcW w:w="2064" w:type="pct"/>
            <w:vAlign w:val="center"/>
          </w:tcPr>
          <w:p w14:paraId="30BE6BA2" w14:textId="77777777" w:rsidR="00DF158B" w:rsidRPr="00DF158B" w:rsidRDefault="00DF158B" w:rsidP="00DF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77" w:type="pct"/>
            <w:vAlign w:val="center"/>
          </w:tcPr>
          <w:p w14:paraId="1433FC9F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296F2047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27360655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5E9DA9BE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2024 года</w:t>
            </w:r>
          </w:p>
          <w:p w14:paraId="6185C712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2025 года</w:t>
            </w:r>
          </w:p>
          <w:p w14:paraId="6432F0B4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2026 года</w:t>
            </w:r>
          </w:p>
        </w:tc>
      </w:tr>
      <w:tr w:rsidR="00DF158B" w:rsidRPr="00DF158B" w14:paraId="0C95C6F9" w14:textId="77777777" w:rsidTr="00C339B5">
        <w:trPr>
          <w:trHeight w:val="985"/>
        </w:trPr>
        <w:tc>
          <w:tcPr>
            <w:tcW w:w="2064" w:type="pct"/>
            <w:vAlign w:val="center"/>
          </w:tcPr>
          <w:p w14:paraId="3A191414" w14:textId="77777777" w:rsidR="00DF158B" w:rsidRPr="00DF158B" w:rsidRDefault="00DF158B" w:rsidP="00DF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77" w:type="pct"/>
            <w:vAlign w:val="center"/>
          </w:tcPr>
          <w:p w14:paraId="6F241D07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577A869C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128AEC43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769674CB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2024 года</w:t>
            </w:r>
          </w:p>
          <w:p w14:paraId="050B8144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  <w:p w14:paraId="256AC860" w14:textId="77777777" w:rsidR="00DF158B" w:rsidRPr="00DF158B" w:rsidRDefault="00DF158B" w:rsidP="00D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2026 года</w:t>
            </w:r>
          </w:p>
        </w:tc>
      </w:tr>
    </w:tbl>
    <w:p w14:paraId="343A2210" w14:textId="77777777" w:rsidR="005C36A3" w:rsidRPr="007D0D1C" w:rsidRDefault="005C36A3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C5644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B73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Расходы в разрезе разделов и подразделов бюджетной классификации</w:t>
      </w:r>
    </w:p>
    <w:p w14:paraId="6C67769C" w14:textId="1983B368" w:rsidR="00DE7E9C" w:rsidRPr="007D0D1C" w:rsidRDefault="007D0D1C" w:rsidP="00D3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1</w:t>
      </w:r>
      <w:r w:rsidR="00DF158B">
        <w:rPr>
          <w:rFonts w:ascii="Times New Roman" w:eastAsia="Calibri" w:hAnsi="Times New Roman" w:cs="Times New Roman"/>
          <w:sz w:val="28"/>
          <w:szCs w:val="28"/>
        </w:rPr>
        <w:t>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2B46F396" w14:textId="77777777" w:rsidR="00DF158B" w:rsidRDefault="007D0D1C" w:rsidP="00DF158B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9" w:name="_Hlk152689451"/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146ADC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ED7B06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2026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годов </w:t>
      </w:r>
      <w:r w:rsid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</w:p>
    <w:p w14:paraId="418B909C" w14:textId="62242011" w:rsidR="007D0D1C" w:rsidRPr="00DF158B" w:rsidRDefault="00DF158B" w:rsidP="00DF158B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7D0D1C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представлена в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тыс.</w:t>
      </w:r>
      <w:r w:rsidR="00894CA4" w:rsidRPr="00DF1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рублей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47"/>
        <w:gridCol w:w="1256"/>
        <w:gridCol w:w="1295"/>
      </w:tblGrid>
      <w:tr w:rsidR="00830D4D" w:rsidRPr="007D0D1C" w14:paraId="00EC40BE" w14:textId="2C7FAC3F" w:rsidTr="00830D4D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780EC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A5D1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D0D1C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B12B9" w14:textId="4BA3F933" w:rsidR="00830D4D" w:rsidRPr="007D0D1C" w:rsidRDefault="00830D4D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146ADC">
              <w:rPr>
                <w:rFonts w:ascii="Times New Roman" w:eastAsia="Calibri" w:hAnsi="Times New Roman" w:cs="Times New Roman"/>
                <w:b/>
              </w:rPr>
              <w:t>1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4A2E35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DB696A" w14:textId="34D73A34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0967F043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AE86" w14:textId="760D7E71" w:rsidR="00830D4D" w:rsidRPr="007D0D1C" w:rsidRDefault="00830D4D" w:rsidP="00830D4D">
            <w:pPr>
              <w:jc w:val="center"/>
              <w:rPr>
                <w:rFonts w:ascii="Calibri" w:eastAsia="Calibri" w:hAnsi="Calibri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0F7E99E8" w14:textId="77777777" w:rsidTr="00421F8B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C56A0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3E1EF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F80C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38D0413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E2314F" w14:textId="41A60084" w:rsidR="007D0D1C" w:rsidRPr="007D0D1C" w:rsidRDefault="00ED7B0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="007D0D1C"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A6675" w14:textId="52153C9F" w:rsidR="007D0D1C" w:rsidRPr="007D0D1C" w:rsidRDefault="00ED7B0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D0D1C"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8990A3" w14:textId="7D64EADC" w:rsidR="007D0D1C" w:rsidRPr="007D0D1C" w:rsidRDefault="00ED7B0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="007D0D1C"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416D9398" w14:textId="77777777" w:rsidTr="00421F8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300D9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A434B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70694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143B2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E036A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AE7B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8EA3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C3B0B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5E805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D1C" w:rsidRPr="007D0D1C" w14:paraId="0BF2260A" w14:textId="77777777" w:rsidTr="00421F8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404D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A5EA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2A5A" w14:textId="4AB82994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35864,1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A32C" w14:textId="526D1586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41393,2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BF28" w14:textId="6ABCD8E8" w:rsidR="007D0D1C" w:rsidRPr="007D0D1C" w:rsidRDefault="00977887" w:rsidP="0042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44697,3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11DD" w14:textId="2AC93462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47883,4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04D4" w14:textId="62A42D1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51663,4</w:t>
            </w:r>
          </w:p>
        </w:tc>
      </w:tr>
      <w:tr w:rsidR="007D0D1C" w:rsidRPr="007D0D1C" w14:paraId="213A3467" w14:textId="77777777" w:rsidTr="00421F8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A0C1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FEDD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3E5C9" w14:textId="233F2005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2EF4" w14:textId="7880E5D6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5CE" w14:textId="0152D759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862,1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F72C" w14:textId="0FB139FB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901,0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3AB0" w14:textId="7B7E47DF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932721,0</w:t>
            </w:r>
          </w:p>
        </w:tc>
      </w:tr>
      <w:tr w:rsidR="007D0D1C" w:rsidRPr="007D0D1C" w14:paraId="439B43A7" w14:textId="77777777" w:rsidTr="00173926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90B50" w14:textId="52F86923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3E93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6F39" w14:textId="54D8CA68" w:rsidR="007D0D1C" w:rsidRPr="007D0D1C" w:rsidRDefault="00146ADC" w:rsidP="0017392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C20A" w14:textId="09ED879A" w:rsidR="007D0D1C" w:rsidRPr="007D0D1C" w:rsidRDefault="00146ADC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4849,0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B56D" w14:textId="41C196AC" w:rsidR="007D0D1C" w:rsidRPr="007D0D1C" w:rsidRDefault="00977887" w:rsidP="00977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4109,7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EE7D" w14:textId="42E8919A" w:rsidR="007D0D1C" w:rsidRPr="007D0D1C" w:rsidRDefault="00977887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4056,1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0DB8" w14:textId="7A198CE3" w:rsidR="007D0D1C" w:rsidRPr="007D0D1C" w:rsidRDefault="00977887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4128,2</w:t>
            </w:r>
          </w:p>
        </w:tc>
      </w:tr>
      <w:tr w:rsidR="007D0D1C" w:rsidRPr="007D0D1C" w14:paraId="2F74215E" w14:textId="77777777" w:rsidTr="00421F8B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DCA8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0012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7FF2C" w14:textId="6119E57F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17136,5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E699" w14:textId="11A88D5F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27357,0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241F" w14:textId="15B225B1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15370,8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7700" w14:textId="25721FA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13764,0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E9E" w14:textId="1F878F1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15773,6</w:t>
            </w:r>
          </w:p>
        </w:tc>
      </w:tr>
      <w:tr w:rsidR="007D0D1C" w:rsidRPr="007D0D1C" w14:paraId="7C94A6C6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0CEF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D0D1C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FCB7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8A5D" w14:textId="1F7057DE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9404,2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33B" w14:textId="17C39611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12272,7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3949" w14:textId="254D604C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2341,5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59E5" w14:textId="65A6FC46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7EC1" w14:textId="09B8C9F6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4154,8</w:t>
            </w:r>
          </w:p>
        </w:tc>
      </w:tr>
      <w:tr w:rsidR="00977887" w:rsidRPr="007D0D1C" w14:paraId="6172453D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F829F" w14:textId="3009D5E2" w:rsidR="00977887" w:rsidRPr="007D0D1C" w:rsidRDefault="00977887" w:rsidP="0097788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2DF5C" w14:textId="4F93AF84" w:rsidR="00977887" w:rsidRPr="007D0D1C" w:rsidRDefault="00977887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F9ED7" w14:textId="6D7CB1F2" w:rsidR="00977887" w:rsidRDefault="00977887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6D0" w14:textId="6BE05A94" w:rsidR="00977887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9B60" w14:textId="790B1482" w:rsidR="00977887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AEB5" w14:textId="72E77394" w:rsidR="00977887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20E8" w14:textId="5F83B9A6" w:rsidR="00977887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101,0</w:t>
            </w:r>
          </w:p>
        </w:tc>
      </w:tr>
      <w:tr w:rsidR="007D0D1C" w:rsidRPr="007D0D1C" w14:paraId="71D4B47B" w14:textId="77777777" w:rsidTr="00421F8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EF31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08841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09CB" w14:textId="549D574F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231111,6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4F8" w14:textId="7A33160A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290261,2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D7DE" w14:textId="1C03D892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268286,5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14DA" w14:textId="736D192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243238,5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A153" w14:textId="6FE4053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243413,2</w:t>
            </w:r>
          </w:p>
        </w:tc>
      </w:tr>
      <w:tr w:rsidR="007D0D1C" w:rsidRPr="007D0D1C" w14:paraId="76834241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CCFE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0256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0C5A" w14:textId="402F2635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24847,6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3D0" w14:textId="072CEAE8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30836,2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7876" w14:textId="1DBD5E55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31565,7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4845" w14:textId="523D033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17449,6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4D24" w14:textId="368B883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19539,0</w:t>
            </w:r>
          </w:p>
        </w:tc>
      </w:tr>
      <w:tr w:rsidR="007D0D1C" w:rsidRPr="007D0D1C" w14:paraId="35861752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1B233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E084D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272D" w14:textId="049CA066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14426,9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B7A" w14:textId="7CD91907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5EA7" w14:textId="7FAB03DE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22531,6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0384" w14:textId="7778B720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32748,9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8013" w14:textId="66A7A654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35604,0</w:t>
            </w:r>
          </w:p>
        </w:tc>
      </w:tr>
      <w:tr w:rsidR="007D0D1C" w:rsidRPr="007D0D1C" w14:paraId="6BE4B6D1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9640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F461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FF2D" w14:textId="7AE93092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4A2" w14:textId="7129B907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8264,2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390A" w14:textId="1946F515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13286,1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F479" w14:textId="06CB2B6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7945,8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9682" w14:textId="25F5286E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7973,5</w:t>
            </w:r>
          </w:p>
        </w:tc>
      </w:tr>
      <w:tr w:rsidR="007D0D1C" w:rsidRPr="007D0D1C" w14:paraId="41C8E424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6559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EE18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665D" w14:textId="3DE9BFAC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65A" w14:textId="7DA0BD0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A037" w14:textId="4C4322CB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1468,2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5232" w14:textId="41EC6433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1783" w14:textId="2E6A4E7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1068,2</w:t>
            </w:r>
          </w:p>
        </w:tc>
      </w:tr>
      <w:tr w:rsidR="007D0D1C" w:rsidRPr="007D0D1C" w14:paraId="0AECB49C" w14:textId="77777777" w:rsidTr="00421F8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513F7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13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B0DB" w14:textId="1CDE7361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381782,5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508" w14:textId="50AC247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430549,1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14B8" w14:textId="3DC2513A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404609,2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B541" w14:textId="7383811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369275,2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535C" w14:textId="112FD4BA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384351,5</w:t>
            </w:r>
          </w:p>
        </w:tc>
      </w:tr>
    </w:tbl>
    <w:bookmarkEnd w:id="19"/>
    <w:p w14:paraId="7492481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01 «Общегосударственные вопросы» определены проектом решения в следующих объемах:</w:t>
      </w:r>
    </w:p>
    <w:p w14:paraId="2AE3FC50" w14:textId="37D93044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158B">
        <w:rPr>
          <w:rFonts w:ascii="Times New Roman" w:eastAsia="Calibri" w:hAnsi="Times New Roman" w:cs="Times New Roman"/>
          <w:sz w:val="28"/>
          <w:szCs w:val="28"/>
        </w:rPr>
        <w:t>46883,9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75342D6" w14:textId="0E991600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158B">
        <w:rPr>
          <w:rFonts w:ascii="Times New Roman" w:eastAsia="Calibri" w:hAnsi="Times New Roman" w:cs="Times New Roman"/>
          <w:sz w:val="28"/>
          <w:szCs w:val="28"/>
        </w:rPr>
        <w:t>50505,9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37C0F2" w14:textId="19FB776C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158B">
        <w:rPr>
          <w:rFonts w:ascii="Times New Roman" w:eastAsia="Calibri" w:hAnsi="Times New Roman" w:cs="Times New Roman"/>
          <w:sz w:val="28"/>
          <w:szCs w:val="28"/>
        </w:rPr>
        <w:t>54783,3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134EA89" w14:textId="764CD34C" w:rsidR="007A198E" w:rsidRDefault="007D0D1C" w:rsidP="007A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динамики расходов бюджета по данному разделу показывает, что по сравнению с текущим периодом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DF158B">
        <w:rPr>
          <w:rFonts w:ascii="Times New Roman" w:eastAsia="Calibri" w:hAnsi="Times New Roman" w:cs="Times New Roman"/>
          <w:sz w:val="28"/>
          <w:szCs w:val="28"/>
        </w:rPr>
        <w:t xml:space="preserve">незначительное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увеличение расходов на </w:t>
      </w:r>
      <w:r w:rsidR="00DF158B">
        <w:rPr>
          <w:rFonts w:ascii="Times New Roman" w:eastAsia="Calibri" w:hAnsi="Times New Roman" w:cs="Times New Roman"/>
          <w:sz w:val="28"/>
          <w:szCs w:val="28"/>
        </w:rPr>
        <w:t>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D0D1C">
        <w:rPr>
          <w:rFonts w:ascii="Times New Roman" w:eastAsia="Calibri" w:hAnsi="Times New Roman" w:cs="Times New Roman"/>
          <w:sz w:val="28"/>
          <w:szCs w:val="28"/>
        </w:rPr>
        <w:t>году  на</w:t>
      </w:r>
      <w:proofErr w:type="gram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58B">
        <w:rPr>
          <w:rFonts w:ascii="Times New Roman" w:eastAsia="Calibri" w:hAnsi="Times New Roman" w:cs="Times New Roman"/>
          <w:sz w:val="28"/>
          <w:szCs w:val="28"/>
        </w:rPr>
        <w:t>9,1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F158B">
        <w:rPr>
          <w:rFonts w:ascii="Times New Roman" w:eastAsia="Calibri" w:hAnsi="Times New Roman" w:cs="Times New Roman"/>
          <w:sz w:val="28"/>
          <w:szCs w:val="28"/>
        </w:rPr>
        <w:t>на 18,3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</w:t>
      </w:r>
      <w:r w:rsidRPr="007A198E">
        <w:rPr>
          <w:rFonts w:ascii="Times New Roman" w:eastAsia="Calibri" w:hAnsi="Times New Roman" w:cs="Times New Roman"/>
          <w:b/>
          <w:bCs/>
          <w:sz w:val="28"/>
          <w:szCs w:val="28"/>
        </w:rPr>
        <w:t>разделу 01 «Общегосударственные расходы»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составляет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E2198">
        <w:rPr>
          <w:rFonts w:ascii="Times New Roman" w:eastAsia="Calibri" w:hAnsi="Times New Roman" w:cs="Times New Roman"/>
          <w:sz w:val="28"/>
          <w:szCs w:val="28"/>
        </w:rPr>
        <w:t>8,8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E2198">
        <w:rPr>
          <w:rFonts w:ascii="Times New Roman" w:eastAsia="Calibri" w:hAnsi="Times New Roman" w:cs="Times New Roman"/>
          <w:sz w:val="28"/>
          <w:szCs w:val="28"/>
        </w:rPr>
        <w:t>11,7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E2198">
        <w:rPr>
          <w:rFonts w:ascii="Times New Roman" w:eastAsia="Calibri" w:hAnsi="Times New Roman" w:cs="Times New Roman"/>
          <w:sz w:val="28"/>
          <w:szCs w:val="28"/>
        </w:rPr>
        <w:t>12,4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C530903" w14:textId="4567830E" w:rsidR="000177E2" w:rsidRPr="007D0D1C" w:rsidRDefault="000177E2" w:rsidP="000177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177E2">
        <w:rPr>
          <w:rFonts w:ascii="Times New Roman" w:eastAsia="Calibri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17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запланированы расходы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524,4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524,4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524,4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AAEC5C" w14:textId="1DA49E2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04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bookmarkStart w:id="20" w:name="_Hlk15284217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запланированы расходы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D7F51">
        <w:rPr>
          <w:rFonts w:ascii="Times New Roman" w:eastAsia="Calibri" w:hAnsi="Times New Roman" w:cs="Times New Roman"/>
          <w:sz w:val="28"/>
          <w:szCs w:val="28"/>
        </w:rPr>
        <w:t>29807,8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D7F51">
        <w:rPr>
          <w:rFonts w:ascii="Times New Roman" w:eastAsia="Calibri" w:hAnsi="Times New Roman" w:cs="Times New Roman"/>
          <w:sz w:val="28"/>
          <w:szCs w:val="28"/>
        </w:rPr>
        <w:t>29740,8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D7F51">
        <w:rPr>
          <w:rFonts w:ascii="Times New Roman" w:eastAsia="Calibri" w:hAnsi="Times New Roman" w:cs="Times New Roman"/>
          <w:sz w:val="28"/>
          <w:szCs w:val="28"/>
        </w:rPr>
        <w:t>29740,8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20"/>
      <w:r w:rsidRPr="007D0D1C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373A4CFB" w14:textId="4B4337A7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главы исполнительно-распорядительного органа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D7F51">
        <w:rPr>
          <w:rFonts w:ascii="Times New Roman" w:eastAsia="Times New Roman" w:hAnsi="Times New Roman" w:cs="Times New Roman"/>
          <w:sz w:val="28"/>
          <w:szCs w:val="28"/>
          <w:lang w:eastAsia="ru-RU"/>
        </w:rPr>
        <w:t>1481,3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D7F51">
        <w:rPr>
          <w:rFonts w:ascii="Times New Roman" w:eastAsia="Times New Roman" w:hAnsi="Times New Roman" w:cs="Times New Roman"/>
          <w:sz w:val="28"/>
          <w:szCs w:val="28"/>
          <w:lang w:eastAsia="ru-RU"/>
        </w:rPr>
        <w:t>1481,3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D7F51">
        <w:rPr>
          <w:rFonts w:ascii="Times New Roman" w:eastAsia="Times New Roman" w:hAnsi="Times New Roman" w:cs="Times New Roman"/>
          <w:sz w:val="28"/>
          <w:szCs w:val="28"/>
          <w:lang w:eastAsia="ru-RU"/>
        </w:rPr>
        <w:t>1481,3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1DDE229" w14:textId="586C3257" w:rsidR="007D0D1C" w:rsidRPr="007D0D1C" w:rsidRDefault="007A198E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7D0D1C" w:rsidRPr="007A1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подразделу 0105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полномочий по составлению (изменению) списков кандидатов в присяжные заседатели федеральных судов общей юрисдикции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</w:t>
      </w:r>
      <w:r w:rsidR="00ED7B0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0839FE70" w14:textId="7AB9841F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98E"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 подразделу 01 06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7265,5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7230,5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F421B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7230,5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3E2C35D" w14:textId="3A0E9605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11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«Резервные фонды» 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администрации Дубровского района по 100,0 тыс. рублей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D6D94DD" w14:textId="30B36940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13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«Другие общегосударственные вопросы» запланированы расходы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 xml:space="preserve"> 9173</w:t>
      </w:r>
      <w:proofErr w:type="gramEnd"/>
      <w:r w:rsidR="000177E2">
        <w:rPr>
          <w:rFonts w:ascii="Times New Roman" w:eastAsia="Calibri" w:hAnsi="Times New Roman" w:cs="Times New Roman"/>
          <w:sz w:val="28"/>
          <w:szCs w:val="28"/>
        </w:rPr>
        <w:t>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12896,7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177E2">
        <w:rPr>
          <w:rFonts w:ascii="Times New Roman" w:eastAsia="Calibri" w:hAnsi="Times New Roman" w:cs="Times New Roman"/>
          <w:sz w:val="28"/>
          <w:szCs w:val="28"/>
        </w:rPr>
        <w:t>17118,3</w:t>
      </w:r>
      <w:r w:rsidR="00F3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E33D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D999C2" w14:textId="20E5A45E" w:rsidR="00E33DA8" w:rsidRPr="007D0D1C" w:rsidRDefault="00E33DA8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</w:t>
      </w:r>
      <w:r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eastAsia="Calibri" w:hAnsi="Times New Roman" w:cs="Times New Roman"/>
          <w:sz w:val="28"/>
          <w:szCs w:val="28"/>
        </w:rPr>
        <w:t>8,77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11,7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12,4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FF4A01B" w14:textId="061B5A9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0177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разделу 02 «Национальная оборона»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</w:t>
      </w:r>
      <w:r w:rsidR="000177E2">
        <w:rPr>
          <w:rFonts w:ascii="Times New Roman" w:eastAsia="Calibri" w:hAnsi="Times New Roman" w:cs="Times New Roman"/>
          <w:sz w:val="28"/>
          <w:szCs w:val="28"/>
        </w:rPr>
        <w:t>на 2024-2026 годы не предусмотрены</w:t>
      </w:r>
    </w:p>
    <w:p w14:paraId="15759F5D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0177E2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03 «Национальная безопасность и правоохранительная деятельность»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5C6F8162" w14:textId="34B30BA7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177E2">
        <w:rPr>
          <w:rFonts w:ascii="Times New Roman" w:eastAsia="Calibri" w:hAnsi="Times New Roman" w:cs="Times New Roman"/>
          <w:sz w:val="28"/>
          <w:szCs w:val="28"/>
        </w:rPr>
        <w:t>4430,6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C37B32" w14:textId="0A3442F8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177E2">
        <w:rPr>
          <w:rFonts w:ascii="Times New Roman" w:eastAsia="Calibri" w:hAnsi="Times New Roman" w:cs="Times New Roman"/>
          <w:sz w:val="28"/>
          <w:szCs w:val="28"/>
        </w:rPr>
        <w:t>4382,8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325A0AE7" w14:textId="6B72B457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177E2">
        <w:rPr>
          <w:rFonts w:ascii="Times New Roman" w:eastAsia="Calibri" w:hAnsi="Times New Roman" w:cs="Times New Roman"/>
          <w:sz w:val="28"/>
          <w:szCs w:val="28"/>
        </w:rPr>
        <w:t>4416,2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ABC4BF8" w14:textId="0D001788" w:rsidR="007D0D1C" w:rsidRPr="007D0D1C" w:rsidRDefault="007D0D1C" w:rsidP="00E33D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К уровню 202</w:t>
      </w:r>
      <w:r w:rsidR="00B4731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100,7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99,6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B4731F">
        <w:rPr>
          <w:rFonts w:ascii="Times New Roman" w:eastAsia="Calibri" w:hAnsi="Times New Roman" w:cs="Times New Roman"/>
          <w:sz w:val="28"/>
          <w:szCs w:val="28"/>
        </w:rPr>
        <w:t>100,3</w:t>
      </w:r>
      <w:r w:rsidR="009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процента соответственно. 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</w:t>
      </w:r>
      <w:r w:rsidR="00E33DA8"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33DA8">
        <w:rPr>
          <w:rFonts w:ascii="Times New Roman" w:eastAsia="Calibri" w:hAnsi="Times New Roman" w:cs="Times New Roman"/>
          <w:sz w:val="28"/>
          <w:szCs w:val="28"/>
        </w:rPr>
        <w:t>2024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E33DA8">
        <w:rPr>
          <w:rFonts w:ascii="Times New Roman" w:eastAsia="Calibri" w:hAnsi="Times New Roman" w:cs="Times New Roman"/>
          <w:sz w:val="28"/>
          <w:szCs w:val="28"/>
        </w:rPr>
        <w:t>0,8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33DA8">
        <w:rPr>
          <w:rFonts w:ascii="Times New Roman" w:eastAsia="Calibri" w:hAnsi="Times New Roman" w:cs="Times New Roman"/>
          <w:sz w:val="28"/>
          <w:szCs w:val="28"/>
        </w:rPr>
        <w:t>2025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1,0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33DA8">
        <w:rPr>
          <w:rFonts w:ascii="Times New Roman" w:eastAsia="Calibri" w:hAnsi="Times New Roman" w:cs="Times New Roman"/>
          <w:sz w:val="28"/>
          <w:szCs w:val="28"/>
        </w:rPr>
        <w:t>2026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1,0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E3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 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7B234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E7FDFB" w14:textId="77777777" w:rsidR="00B4731F" w:rsidRDefault="00B4731F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7D0D1C" w:rsidRPr="00B473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04 «Национальная экономика»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запланированы в следующих объемах:</w:t>
      </w:r>
    </w:p>
    <w:p w14:paraId="45F12CB4" w14:textId="27054BA2" w:rsidR="007D0D1C" w:rsidRPr="007D0D1C" w:rsidRDefault="00ED7B06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731F">
        <w:rPr>
          <w:rFonts w:ascii="Times New Roman" w:eastAsia="Calibri" w:hAnsi="Times New Roman" w:cs="Times New Roman"/>
          <w:sz w:val="28"/>
          <w:szCs w:val="28"/>
        </w:rPr>
        <w:t>19867,2</w:t>
      </w:r>
      <w:r w:rsidR="00F0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04CC411" w14:textId="732869FB" w:rsidR="007D0D1C" w:rsidRPr="007D0D1C" w:rsidRDefault="00ED7B06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731F">
        <w:rPr>
          <w:rFonts w:ascii="Times New Roman" w:eastAsia="Calibri" w:hAnsi="Times New Roman" w:cs="Times New Roman"/>
          <w:sz w:val="28"/>
          <w:szCs w:val="28"/>
        </w:rPr>
        <w:t>18250,6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C0A8F60" w14:textId="563C8A45" w:rsidR="007D0D1C" w:rsidRPr="007D0D1C" w:rsidRDefault="00ED7B06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731F">
        <w:rPr>
          <w:rFonts w:ascii="Times New Roman" w:eastAsia="Calibri" w:hAnsi="Times New Roman" w:cs="Times New Roman"/>
          <w:sz w:val="28"/>
          <w:szCs w:val="28"/>
        </w:rPr>
        <w:t>19631,2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C2B2F7E" w14:textId="2EE953F1" w:rsidR="007D0D1C" w:rsidRPr="007D0D1C" w:rsidRDefault="007D0D1C" w:rsidP="00B47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F77C10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расходов по отношению к </w:t>
      </w:r>
      <w:r w:rsidR="00B4731F">
        <w:rPr>
          <w:rFonts w:ascii="Times New Roman" w:eastAsia="Calibri" w:hAnsi="Times New Roman" w:cs="Times New Roman"/>
          <w:sz w:val="28"/>
          <w:szCs w:val="28"/>
        </w:rPr>
        <w:t xml:space="preserve">оценке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B4731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14,1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21,1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4731F">
        <w:rPr>
          <w:rFonts w:ascii="Times New Roman" w:eastAsia="Calibri" w:hAnsi="Times New Roman" w:cs="Times New Roman"/>
          <w:sz w:val="28"/>
          <w:szCs w:val="28"/>
        </w:rPr>
        <w:t>15,1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что объясняется отсутствием полного распределения областных </w:t>
      </w:r>
      <w:proofErr w:type="gramStart"/>
      <w:r w:rsidRPr="007D0D1C">
        <w:rPr>
          <w:rFonts w:ascii="Times New Roman" w:eastAsia="Calibri" w:hAnsi="Times New Roman" w:cs="Times New Roman"/>
          <w:sz w:val="28"/>
          <w:szCs w:val="28"/>
        </w:rPr>
        <w:t>средств  на</w:t>
      </w:r>
      <w:proofErr w:type="gram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момент формирования проекта бюджета. В общем объеме расходов бюджета расходы </w:t>
      </w:r>
      <w:r w:rsidR="00E33DA8"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E33DA8">
        <w:rPr>
          <w:rFonts w:ascii="Times New Roman" w:eastAsia="Calibri" w:hAnsi="Times New Roman" w:cs="Times New Roman"/>
          <w:sz w:val="28"/>
          <w:szCs w:val="28"/>
        </w:rPr>
        <w:t>3,7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4,2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FC9B18B" w14:textId="7827DFD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в соответствии с ведомственной структурой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CD1CE4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</w:t>
      </w:r>
      <w:r w:rsidR="000D66AB">
        <w:rPr>
          <w:rFonts w:ascii="Times New Roman" w:eastAsia="Calibri" w:hAnsi="Times New Roman" w:cs="Times New Roman"/>
          <w:sz w:val="28"/>
          <w:szCs w:val="28"/>
        </w:rPr>
        <w:t>2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главны</w:t>
      </w:r>
      <w:r w:rsidR="000D66AB">
        <w:rPr>
          <w:rFonts w:ascii="Times New Roman" w:eastAsia="Calibri" w:hAnsi="Times New Roman" w:cs="Times New Roman"/>
          <w:sz w:val="28"/>
          <w:szCs w:val="28"/>
        </w:rPr>
        <w:t>ми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0D66AB">
        <w:rPr>
          <w:rFonts w:ascii="Times New Roman" w:eastAsia="Calibri" w:hAnsi="Times New Roman" w:cs="Times New Roman"/>
          <w:sz w:val="28"/>
          <w:szCs w:val="28"/>
        </w:rPr>
        <w:t>ями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– администрация Дубровского района</w:t>
      </w:r>
      <w:r w:rsidR="000D66AB">
        <w:rPr>
          <w:rFonts w:ascii="Times New Roman" w:eastAsia="Calibri" w:hAnsi="Times New Roman" w:cs="Times New Roman"/>
          <w:sz w:val="28"/>
          <w:szCs w:val="28"/>
        </w:rPr>
        <w:t xml:space="preserve"> и Отделом образования.</w:t>
      </w:r>
    </w:p>
    <w:p w14:paraId="47ACE0E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</w:t>
      </w:r>
      <w:r w:rsidRPr="00E33DA8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05 «Жилищно-коммунальное хозяйство»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4E3C3191" w14:textId="376CE17F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33DA8">
        <w:rPr>
          <w:rFonts w:ascii="Times New Roman" w:eastAsia="Calibri" w:hAnsi="Times New Roman" w:cs="Times New Roman"/>
          <w:sz w:val="28"/>
          <w:szCs w:val="28"/>
        </w:rPr>
        <w:t>817,5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465DFD" w14:textId="496D0CDB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33DA8">
        <w:rPr>
          <w:rFonts w:ascii="Times New Roman" w:eastAsia="Calibri" w:hAnsi="Times New Roman" w:cs="Times New Roman"/>
          <w:sz w:val="28"/>
          <w:szCs w:val="28"/>
        </w:rPr>
        <w:t>825,5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490BCB5" w14:textId="7AF2C073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33DA8">
        <w:rPr>
          <w:rFonts w:ascii="Times New Roman" w:eastAsia="Calibri" w:hAnsi="Times New Roman" w:cs="Times New Roman"/>
          <w:sz w:val="28"/>
          <w:szCs w:val="28"/>
        </w:rPr>
        <w:t>5889,3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D8109D" w14:textId="488CD725" w:rsidR="00E33DA8" w:rsidRDefault="007D0D1C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E33DA8">
        <w:rPr>
          <w:rFonts w:ascii="Times New Roman" w:eastAsia="Calibri" w:hAnsi="Times New Roman" w:cs="Times New Roman"/>
          <w:sz w:val="28"/>
          <w:szCs w:val="28"/>
        </w:rPr>
        <w:t>ростом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33DA8">
        <w:rPr>
          <w:rFonts w:ascii="Times New Roman" w:eastAsia="Calibri" w:hAnsi="Times New Roman" w:cs="Times New Roman"/>
          <w:sz w:val="28"/>
          <w:szCs w:val="28"/>
        </w:rPr>
        <w:t>24,7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на 25,9%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в 9,0 раза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  <w:r w:rsidR="003C7848"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26703F" w14:textId="6FFF9C1E" w:rsidR="00611291" w:rsidRDefault="00611291" w:rsidP="006A6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05 0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Жилищное</w:t>
      </w: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хозяйство»</w:t>
      </w:r>
      <w:r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2024 году запланированы в объёме 273,6 тыс. рублей в 2025 году 138,6 тыс. рублей в 2026 году 138,6 тыс. рублей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C1A350" w14:textId="77777777" w:rsidR="00611291" w:rsidRDefault="003C7848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05 02 «Коммунальное хозяйство»</w:t>
      </w:r>
      <w:r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объёме </w:t>
      </w:r>
      <w:r w:rsidR="00E33DA8">
        <w:rPr>
          <w:rFonts w:ascii="Times New Roman" w:eastAsia="Calibri" w:hAnsi="Times New Roman" w:cs="Times New Roman"/>
          <w:sz w:val="28"/>
          <w:szCs w:val="28"/>
        </w:rPr>
        <w:t>543,9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>686,9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11291">
        <w:rPr>
          <w:rFonts w:ascii="Times New Roman" w:eastAsia="Calibri" w:hAnsi="Times New Roman" w:cs="Times New Roman"/>
          <w:sz w:val="28"/>
          <w:szCs w:val="28"/>
        </w:rPr>
        <w:t>5750,7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3779B9" w14:textId="7DE535CC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06 «Охрана окружающей среды»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E45A80A" w14:textId="0CF1671A" w:rsidR="00496B73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1800,0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4C6EF6" w14:textId="3B9FAA40" w:rsidR="00496B73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1000,0</w:t>
      </w:r>
      <w:r w:rsidR="00496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3C49995A" w14:textId="24E82E20" w:rsidR="00496B73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2026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1000,0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44391A7" w14:textId="6BBAD695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611291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</w:t>
      </w:r>
      <w:r w:rsidR="0061129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611291">
        <w:rPr>
          <w:rFonts w:ascii="Times New Roman" w:eastAsia="Calibri" w:hAnsi="Times New Roman" w:cs="Times New Roman"/>
          <w:sz w:val="28"/>
          <w:szCs w:val="28"/>
        </w:rPr>
        <w:t>65,6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611291">
        <w:rPr>
          <w:rFonts w:ascii="Times New Roman" w:eastAsia="Calibri" w:hAnsi="Times New Roman" w:cs="Times New Roman"/>
          <w:sz w:val="28"/>
          <w:szCs w:val="28"/>
        </w:rPr>
        <w:t>-2026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11291">
        <w:rPr>
          <w:rFonts w:ascii="Times New Roman" w:eastAsia="Calibri" w:hAnsi="Times New Roman" w:cs="Times New Roman"/>
          <w:sz w:val="28"/>
          <w:szCs w:val="28"/>
        </w:rPr>
        <w:t>80,9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291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</w:t>
      </w:r>
      <w:r w:rsidR="00611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5F33D0" w14:textId="7D9A3215" w:rsidR="007D0D1C" w:rsidRPr="007D0D1C" w:rsidRDefault="00611291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D0D1C"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07 «Образование»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</w:t>
      </w:r>
    </w:p>
    <w:p w14:paraId="2F535E3F" w14:textId="7777777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2C536CC2" w14:textId="136F1944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292429,6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800819" w14:textId="4E8AFB88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278839,3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5C374B6" w14:textId="5F3051BF" w:rsidR="007D0D1C" w:rsidRPr="007D0D1C" w:rsidRDefault="00ED7B06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1291">
        <w:rPr>
          <w:rFonts w:ascii="Times New Roman" w:eastAsia="Calibri" w:hAnsi="Times New Roman" w:cs="Times New Roman"/>
          <w:sz w:val="28"/>
          <w:szCs w:val="28"/>
        </w:rPr>
        <w:t>274781,2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661247C" w14:textId="5F8F73B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0DC041EE" w14:textId="0DDCA3B6" w:rsidR="00DE7E9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611291">
        <w:rPr>
          <w:rFonts w:ascii="Times New Roman" w:eastAsia="Calibri" w:hAnsi="Times New Roman" w:cs="Times New Roman"/>
          <w:sz w:val="28"/>
          <w:szCs w:val="28"/>
        </w:rPr>
        <w:t>54,7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11291">
        <w:rPr>
          <w:rFonts w:ascii="Times New Roman" w:eastAsia="Calibri" w:hAnsi="Times New Roman" w:cs="Times New Roman"/>
          <w:sz w:val="28"/>
          <w:szCs w:val="28"/>
        </w:rPr>
        <w:t>64,4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11291">
        <w:rPr>
          <w:rFonts w:ascii="Times New Roman" w:eastAsia="Calibri" w:hAnsi="Times New Roman" w:cs="Times New Roman"/>
          <w:sz w:val="28"/>
          <w:szCs w:val="28"/>
        </w:rPr>
        <w:t>62,2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отдела образования администрации Дубровского района, на долю которого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</w:t>
      </w:r>
      <w:r w:rsidR="00496B73">
        <w:rPr>
          <w:rFonts w:ascii="Times New Roman" w:eastAsia="Calibri" w:hAnsi="Times New Roman" w:cs="Times New Roman"/>
          <w:sz w:val="28"/>
          <w:szCs w:val="28"/>
        </w:rPr>
        <w:t>89,0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расходов по данному разделу,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496B73"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</w:p>
    <w:p w14:paraId="18E6623A" w14:textId="6A6865EA" w:rsidR="007D0D1C" w:rsidRPr="00D3033C" w:rsidRDefault="007D0D1C" w:rsidP="00496B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3033C">
        <w:rPr>
          <w:rFonts w:ascii="Times New Roman" w:eastAsia="Calibri" w:hAnsi="Times New Roman" w:cs="Times New Roman"/>
          <w:i/>
          <w:iCs/>
          <w:sz w:val="28"/>
          <w:szCs w:val="28"/>
        </w:rPr>
        <w:t>Информация об объемах расходов в разрезе подразделов представлена</w:t>
      </w:r>
    </w:p>
    <w:p w14:paraId="595305BD" w14:textId="0CF608F1" w:rsidR="007D0D1C" w:rsidRPr="00D3033C" w:rsidRDefault="007D0D1C" w:rsidP="00760B1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3033C">
        <w:rPr>
          <w:rFonts w:ascii="Times New Roman" w:eastAsia="Calibri" w:hAnsi="Times New Roman" w:cs="Times New Roman"/>
          <w:i/>
          <w:iCs/>
          <w:sz w:val="28"/>
          <w:szCs w:val="28"/>
        </w:rPr>
        <w:t>в таблице</w:t>
      </w:r>
    </w:p>
    <w:tbl>
      <w:tblPr>
        <w:tblW w:w="9262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65"/>
        <w:gridCol w:w="1418"/>
        <w:gridCol w:w="1511"/>
        <w:gridCol w:w="1324"/>
      </w:tblGrid>
      <w:tr w:rsidR="007D0D1C" w:rsidRPr="007D0D1C" w14:paraId="0A386CAE" w14:textId="77777777" w:rsidTr="00A02CC6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061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7A4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5ABA7CE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  <w:p w14:paraId="2551366C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A183A2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18C7B1" w14:textId="77777777" w:rsidR="00611291" w:rsidRDefault="00611291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Утверждено</w:t>
            </w:r>
          </w:p>
          <w:p w14:paraId="4A43B2BF" w14:textId="0BCEF1A4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611291">
              <w:rPr>
                <w:rFonts w:ascii="Times New Roman" w:eastAsia="Calibri" w:hAnsi="Times New Roman" w:cs="Times New Roman"/>
                <w:b/>
              </w:rPr>
              <w:t>3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22D1B83" w14:textId="5F025E32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10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19EE033C" w14:textId="77777777" w:rsidTr="00A02CC6">
        <w:trPr>
          <w:trHeight w:val="517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DF6D9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3C00A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4B3E56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A34914" w14:textId="46FDAF03" w:rsidR="007D0D1C" w:rsidRPr="00760B16" w:rsidRDefault="00ED7B0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743F4" w14:textId="2E9E103E" w:rsidR="007D0D1C" w:rsidRPr="00760B16" w:rsidRDefault="00ED7B0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6D09D" w14:textId="33F8879D" w:rsidR="007D0D1C" w:rsidRPr="00760B16" w:rsidRDefault="00ED7B0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11E676E6" w14:textId="77777777" w:rsidTr="00611291">
        <w:trPr>
          <w:trHeight w:hRule="exact" w:val="5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D35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FF63F5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B1A7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B6E330D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5C66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BDC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027F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A9F1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2CC6" w:rsidRPr="007D0D1C" w14:paraId="383EB815" w14:textId="77777777" w:rsidTr="00A02CC6">
        <w:trPr>
          <w:trHeight w:hRule="exact" w:val="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0FD9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DDCF" w14:textId="3D118DA5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3035" w14:textId="329FEB3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2B35" w14:textId="4178580D" w:rsidR="00A02CC6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74 596,0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74CF" w14:textId="1EED9D31" w:rsidR="00A02CC6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70 620,3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F9E5" w14:textId="5B038F5E" w:rsidR="00A02CC6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70 625,8</w:t>
            </w:r>
          </w:p>
        </w:tc>
      </w:tr>
      <w:tr w:rsidR="00A02CC6" w:rsidRPr="007D0D1C" w14:paraId="351D9A62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8DB10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8E210" w14:textId="72F1B09E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2CD8" w14:textId="3C10075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AAD" w14:textId="51C6B9D5" w:rsidR="00A02CC6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172 953,5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E162" w14:textId="4D3C09B7" w:rsidR="00A02CC6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163 353,9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1A9B" w14:textId="3A086667" w:rsidR="00A02CC6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159263,3</w:t>
            </w:r>
          </w:p>
        </w:tc>
      </w:tr>
      <w:tr w:rsidR="001833B3" w:rsidRPr="007D0D1C" w14:paraId="41A1A91D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8BCE" w14:textId="775EA391" w:rsidR="001833B3" w:rsidRPr="00760B16" w:rsidRDefault="001833B3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Дополнительное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3BB8" w14:textId="002A5453" w:rsidR="001833B3" w:rsidRPr="00760B16" w:rsidRDefault="001833B3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07 03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F289" w14:textId="77777777" w:rsidR="001833B3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52CD" w14:textId="18A74158" w:rsidR="001833B3" w:rsidRDefault="001833B3" w:rsidP="00760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11 457,1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4ED" w14:textId="11426C4E" w:rsidR="001833B3" w:rsidRDefault="001833B3" w:rsidP="00760B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11 477,8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BDD" w14:textId="3E80EFE5" w:rsidR="001833B3" w:rsidRDefault="001833B3" w:rsidP="00760B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11 499,4</w:t>
            </w:r>
          </w:p>
        </w:tc>
      </w:tr>
      <w:tr w:rsidR="004819A8" w:rsidRPr="007D0D1C" w14:paraId="3A09F337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C2EE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512AE" w14:textId="6573B88C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7E8B" w14:textId="4DF70E7E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7277" w14:textId="37225383" w:rsidR="004819A8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1 173,3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FC26" w14:textId="5D53A069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1 132,3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B22" w14:textId="7B9BDE6F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1 132,3</w:t>
            </w:r>
          </w:p>
        </w:tc>
      </w:tr>
      <w:tr w:rsidR="004819A8" w:rsidRPr="007D0D1C" w14:paraId="0A56525A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52FC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4465" w14:textId="237BC940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AF09" w14:textId="19F3C8D9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A5AB" w14:textId="5EA4BEAC" w:rsidR="004819A8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32 174,0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9D7" w14:textId="67433F06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32 179,3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AA34" w14:textId="5BEB828A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32 184,8</w:t>
            </w:r>
          </w:p>
        </w:tc>
      </w:tr>
      <w:tr w:rsidR="004819A8" w:rsidRPr="007D0D1C" w14:paraId="5AD8FE8D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08C9" w14:textId="67254054" w:rsidR="004819A8" w:rsidRPr="00760B16" w:rsidRDefault="00760B1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</w:rPr>
              <w:t>И</w:t>
            </w:r>
            <w:r w:rsidR="004819A8" w:rsidRPr="00760B16">
              <w:rPr>
                <w:rFonts w:ascii="Times New Roman" w:eastAsia="Calibri" w:hAnsi="Times New Roman" w:cs="Times New Roman"/>
                <w:b/>
                <w:spacing w:val="-2"/>
              </w:rPr>
              <w:t>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7C270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1E19" w14:textId="386CF4D7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601" w14:textId="49C2EEE6" w:rsidR="004819A8" w:rsidRPr="00760B16" w:rsidRDefault="001833B3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292 429,6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DA6" w14:textId="5584266C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278 839,3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65D" w14:textId="539D04D6" w:rsidR="004819A8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274 781,2</w:t>
            </w:r>
          </w:p>
        </w:tc>
      </w:tr>
    </w:tbl>
    <w:p w14:paraId="51AA4F4C" w14:textId="219AD1A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Значительный объем расходов по разделу связан с финансовым обеспечением государственных гарантий на получение общего образования</w:t>
      </w:r>
      <w:r w:rsidR="001833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BD09A9" w14:textId="6A9B37D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</w:t>
      </w:r>
      <w:r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08 «Культура, кинематография»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44288770" w14:textId="17B6C015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33B3">
        <w:rPr>
          <w:rFonts w:ascii="Times New Roman" w:eastAsia="Calibri" w:hAnsi="Times New Roman" w:cs="Times New Roman"/>
          <w:sz w:val="28"/>
          <w:szCs w:val="28"/>
        </w:rPr>
        <w:t>33302,6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1E0B4DE" w14:textId="48A1468D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33B3">
        <w:rPr>
          <w:rFonts w:ascii="Times New Roman" w:eastAsia="Calibri" w:hAnsi="Times New Roman" w:cs="Times New Roman"/>
          <w:sz w:val="28"/>
          <w:szCs w:val="28"/>
        </w:rPr>
        <w:t>20253,4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87990B" w14:textId="254DE1E1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33B3">
        <w:rPr>
          <w:rFonts w:ascii="Times New Roman" w:eastAsia="Calibri" w:hAnsi="Times New Roman" w:cs="Times New Roman"/>
          <w:sz w:val="28"/>
          <w:szCs w:val="28"/>
        </w:rPr>
        <w:t>17255,0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1070027" w14:textId="6CFB289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</w:t>
      </w:r>
      <w:r w:rsidR="00C707A8">
        <w:rPr>
          <w:rFonts w:ascii="Times New Roman" w:eastAsia="Calibri" w:hAnsi="Times New Roman" w:cs="Times New Roman"/>
          <w:sz w:val="28"/>
          <w:szCs w:val="28"/>
        </w:rPr>
        <w:t>оценкой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833B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1833B3">
        <w:rPr>
          <w:rFonts w:ascii="Times New Roman" w:eastAsia="Calibri" w:hAnsi="Times New Roman" w:cs="Times New Roman"/>
          <w:sz w:val="28"/>
          <w:szCs w:val="28"/>
        </w:rPr>
        <w:t>96,8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1833B3">
        <w:rPr>
          <w:rFonts w:ascii="Times New Roman" w:eastAsia="Calibri" w:hAnsi="Times New Roman" w:cs="Times New Roman"/>
          <w:sz w:val="28"/>
          <w:szCs w:val="28"/>
        </w:rPr>
        <w:t>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В плановом периоде расходы по разделу составят в 2025 году 20253,4 тыс. рублей или 58,9% к оценке 2023 года, в 2026 году 17255,0 тыс. рублей или 50,2 процента.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485BD14" w14:textId="26F23D9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1833B3"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10 «Социальная политика»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бюджета определены в объеме:</w:t>
      </w:r>
    </w:p>
    <w:p w14:paraId="69B35BD0" w14:textId="7BE4E88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33B3">
        <w:rPr>
          <w:rFonts w:ascii="Times New Roman" w:eastAsia="Calibri" w:hAnsi="Times New Roman" w:cs="Times New Roman"/>
          <w:sz w:val="28"/>
          <w:szCs w:val="28"/>
        </w:rPr>
        <w:t>84483,0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D63991" w14:textId="14A5C08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51343,8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56B44F1" w14:textId="6ABE6D0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56511,6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0C7E2F" w14:textId="577D0465" w:rsidR="007D0D1C" w:rsidRPr="007D0D1C" w:rsidRDefault="007D0D1C" w:rsidP="00A2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404437">
        <w:rPr>
          <w:rFonts w:ascii="Times New Roman" w:eastAsia="Calibri" w:hAnsi="Times New Roman" w:cs="Times New Roman"/>
          <w:sz w:val="28"/>
          <w:szCs w:val="28"/>
        </w:rPr>
        <w:t xml:space="preserve">оценкой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A2649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4437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A26495">
        <w:rPr>
          <w:rFonts w:ascii="Times New Roman" w:eastAsia="Calibri" w:hAnsi="Times New Roman" w:cs="Times New Roman"/>
          <w:sz w:val="28"/>
          <w:szCs w:val="28"/>
        </w:rPr>
        <w:t>84483,0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A26495">
        <w:rPr>
          <w:rFonts w:ascii="Times New Roman" w:eastAsia="Calibri" w:hAnsi="Times New Roman" w:cs="Times New Roman"/>
          <w:sz w:val="28"/>
          <w:szCs w:val="28"/>
        </w:rPr>
        <w:t>выше в 2,8 раза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общем объеме 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бюджета доля расходов по разделу составит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11,9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45AC1DF4" w14:textId="2A59AA97" w:rsidR="007D0D1C" w:rsidRPr="007D0D1C" w:rsidRDefault="00A26495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D0D1C"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11 «Физическая культура и спорт»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бюджета определены в объеме:</w:t>
      </w:r>
    </w:p>
    <w:p w14:paraId="770602E9" w14:textId="4A35B68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48907,4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AAACB7" w14:textId="2E03A46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6055,1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B0BCEC" w14:textId="5F027B9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6146,0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73E148" w14:textId="65E26099" w:rsidR="007D0D1C" w:rsidRPr="007D0D1C" w:rsidRDefault="007D0D1C" w:rsidP="00A2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A2649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A26495">
        <w:rPr>
          <w:rFonts w:ascii="Times New Roman" w:eastAsia="Calibri" w:hAnsi="Times New Roman" w:cs="Times New Roman"/>
          <w:sz w:val="28"/>
          <w:szCs w:val="28"/>
        </w:rPr>
        <w:t>48907,4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2563C5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="00A26495">
        <w:rPr>
          <w:rFonts w:ascii="Times New Roman" w:eastAsia="Calibri" w:hAnsi="Times New Roman" w:cs="Times New Roman"/>
          <w:sz w:val="28"/>
          <w:szCs w:val="28"/>
        </w:rPr>
        <w:t>в 3,2 раза оценки 2023 года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общем объеме бюджета доля расходов по разделу составит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9,2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26495">
        <w:rPr>
          <w:rFonts w:ascii="Times New Roman" w:eastAsia="Calibri" w:hAnsi="Times New Roman" w:cs="Times New Roman"/>
          <w:sz w:val="28"/>
          <w:szCs w:val="28"/>
        </w:rPr>
        <w:t>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Раздел представлен 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подразделами:</w:t>
      </w:r>
    </w:p>
    <w:p w14:paraId="67964857" w14:textId="0695983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Ф</w:t>
      </w:r>
      <w:r w:rsidRPr="007D0D1C">
        <w:rPr>
          <w:rFonts w:ascii="Times New Roman" w:eastAsia="Calibri" w:hAnsi="Times New Roman" w:cs="Times New Roman"/>
          <w:sz w:val="28"/>
          <w:szCs w:val="28"/>
        </w:rPr>
        <w:t>изическая культура» расходы предусмотрены на</w:t>
      </w:r>
    </w:p>
    <w:p w14:paraId="0B6232DC" w14:textId="52206C14" w:rsidR="007D0D1C" w:rsidRPr="007D0D1C" w:rsidRDefault="00ED7B06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39 731,1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77AFA" w:rsidRPr="00477AFA">
        <w:t xml:space="preserve"> </w:t>
      </w:r>
      <w:r w:rsidR="00AF4D4F">
        <w:rPr>
          <w:rFonts w:ascii="Times New Roman" w:hAnsi="Times New Roman" w:cs="Times New Roman"/>
          <w:sz w:val="28"/>
          <w:szCs w:val="28"/>
        </w:rPr>
        <w:t>В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год</w:t>
      </w:r>
      <w:r w:rsidR="00AF4D4F">
        <w:rPr>
          <w:rFonts w:ascii="Times New Roman" w:hAnsi="Times New Roman" w:cs="Times New Roman"/>
          <w:sz w:val="28"/>
          <w:szCs w:val="28"/>
        </w:rPr>
        <w:t>у</w:t>
      </w:r>
      <w:r w:rsidR="00477AFA">
        <w:t xml:space="preserve"> </w:t>
      </w:r>
      <w:r w:rsidR="00477AFA">
        <w:rPr>
          <w:rFonts w:ascii="Times New Roman" w:eastAsia="Calibri" w:hAnsi="Times New Roman" w:cs="Times New Roman"/>
          <w:sz w:val="28"/>
          <w:szCs w:val="28"/>
        </w:rPr>
        <w:t>запланировано о</w:t>
      </w:r>
      <w:r w:rsidR="00477AFA" w:rsidRPr="00477AFA">
        <w:rPr>
          <w:rFonts w:ascii="Times New Roman" w:eastAsia="Calibri" w:hAnsi="Times New Roman" w:cs="Times New Roman"/>
          <w:sz w:val="28"/>
          <w:szCs w:val="28"/>
        </w:rPr>
        <w:t>беспечение жильем тренеров, тренеров-преподавателей государственных и муниципальных учреждений физической культуры и спорта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495">
        <w:rPr>
          <w:rFonts w:ascii="Times New Roman" w:eastAsia="Calibri" w:hAnsi="Times New Roman" w:cs="Times New Roman"/>
          <w:sz w:val="28"/>
          <w:szCs w:val="28"/>
        </w:rPr>
        <w:t>в сумме 1 207,5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264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45E20F" w14:textId="6AA4FD01" w:rsid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ассовый спорт» расходы предусмотрены на мероприятия по развитию физической культуры и спорта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762,0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550,0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550,0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3873008" w14:textId="5A4D8271" w:rsidR="002563C5" w:rsidRPr="007D0D1C" w:rsidRDefault="002563C5" w:rsidP="0025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</w:t>
      </w:r>
      <w:r w:rsidR="00FA4DAC"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С</w:t>
      </w:r>
      <w:r w:rsidR="00FA4DAC">
        <w:rPr>
          <w:rFonts w:ascii="Times New Roman" w:eastAsia="Calibri" w:hAnsi="Times New Roman" w:cs="Times New Roman"/>
          <w:sz w:val="28"/>
          <w:szCs w:val="28"/>
        </w:rPr>
        <w:t>порт высших достижений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» расходы предусмотрены на мероприятия по </w:t>
      </w:r>
      <w:r w:rsidR="00FA4DAC">
        <w:rPr>
          <w:rFonts w:ascii="Times New Roman" w:eastAsia="Calibri" w:hAnsi="Times New Roman" w:cs="Times New Roman"/>
          <w:sz w:val="28"/>
          <w:szCs w:val="28"/>
        </w:rPr>
        <w:t>п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FA4DAC">
        <w:rPr>
          <w:rFonts w:ascii="Times New Roman" w:eastAsia="Calibri" w:hAnsi="Times New Roman" w:cs="Times New Roman"/>
          <w:sz w:val="28"/>
          <w:szCs w:val="28"/>
        </w:rPr>
        <w:t>е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 xml:space="preserve"> спортивных организаций, осуществляющих подготовку спортивного резерва для спортивных сборных команд</w:t>
      </w:r>
      <w:r w:rsidR="00FA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8489,8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5580,7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5671,6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264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B508DC" w14:textId="03BC3DE0" w:rsidR="007D0D1C" w:rsidRPr="007D0D1C" w:rsidRDefault="00A26495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Расходы п</w:t>
      </w:r>
      <w:r w:rsidR="007D0D1C"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14 «Межбюджетные трансферты общего характера бюджетам бюджетной системы Российской Федерации»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в следующих объемах:</w:t>
      </w:r>
    </w:p>
    <w:p w14:paraId="6321C9CB" w14:textId="44D482F8" w:rsidR="007D0D1C" w:rsidRPr="007D0D1C" w:rsidRDefault="00ED7B06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1612,0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4763D7" w14:textId="045769DD" w:rsidR="007D0D1C" w:rsidRPr="007D0D1C" w:rsidRDefault="00ED7B06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26495">
        <w:rPr>
          <w:rFonts w:ascii="Times New Roman" w:eastAsia="Calibri" w:hAnsi="Times New Roman" w:cs="Times New Roman"/>
          <w:sz w:val="28"/>
          <w:szCs w:val="28"/>
        </w:rPr>
        <w:t>1612,0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7CDE295" w14:textId="708CB38E" w:rsidR="007D0D1C" w:rsidRPr="007D0D1C" w:rsidRDefault="00ED7B06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F5D38">
        <w:rPr>
          <w:rFonts w:ascii="Times New Roman" w:eastAsia="Calibri" w:hAnsi="Times New Roman" w:cs="Times New Roman"/>
          <w:sz w:val="28"/>
          <w:szCs w:val="28"/>
        </w:rPr>
        <w:t>1612,0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07A3FCE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14:paraId="237701CD" w14:textId="3E46D2D2" w:rsidR="008D6652" w:rsidRDefault="007D0D1C" w:rsidP="00DE7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 уровнем 202</w:t>
      </w:r>
      <w:r w:rsidR="00EF5D3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характеризуется по</w:t>
      </w:r>
      <w:r w:rsidR="005D77D4">
        <w:rPr>
          <w:rFonts w:ascii="Times New Roman" w:eastAsia="Calibri" w:hAnsi="Times New Roman" w:cs="Times New Roman"/>
          <w:sz w:val="28"/>
          <w:szCs w:val="28"/>
        </w:rPr>
        <w:t>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EF5D38">
        <w:rPr>
          <w:rFonts w:ascii="Times New Roman" w:eastAsia="Calibri" w:hAnsi="Times New Roman" w:cs="Times New Roman"/>
          <w:sz w:val="28"/>
          <w:szCs w:val="28"/>
        </w:rPr>
        <w:t>-2026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F5D38">
        <w:rPr>
          <w:rFonts w:ascii="Times New Roman" w:eastAsia="Calibri" w:hAnsi="Times New Roman" w:cs="Times New Roman"/>
          <w:sz w:val="28"/>
          <w:szCs w:val="28"/>
        </w:rPr>
        <w:t>26,6 процента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будет осуществляться 1 главным распорядителем бюджетных средств – финансовым управлением администрации Дубровского района</w:t>
      </w:r>
      <w:r w:rsidR="003440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43D59" w14:textId="3C5E895F" w:rsidR="007D0D1C" w:rsidRPr="007D0D1C" w:rsidRDefault="007D0D1C" w:rsidP="00D303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2994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главных распорядителей средств бюджета</w:t>
      </w:r>
    </w:p>
    <w:p w14:paraId="3FA224F2" w14:textId="4E30CEB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6 главным распорядителям расходов бюджета. </w:t>
      </w:r>
    </w:p>
    <w:p w14:paraId="4A7038CC" w14:textId="36D6117B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планируемых расходов бюджета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</w:t>
      </w:r>
      <w:r w:rsidR="006438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Крупным главным распорядителям по объемам бюджетных средств является отдел образования администрации Дубровского района, в отношении которой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Pr="000D66AB">
        <w:rPr>
          <w:rFonts w:ascii="Times New Roman" w:eastAsia="Calibri" w:hAnsi="Times New Roman" w:cs="Times New Roman"/>
          <w:sz w:val="28"/>
          <w:szCs w:val="28"/>
        </w:rPr>
        <w:t>5</w:t>
      </w:r>
      <w:r w:rsidR="002B5560" w:rsidRPr="000D66AB">
        <w:rPr>
          <w:rFonts w:ascii="Times New Roman" w:eastAsia="Calibri" w:hAnsi="Times New Roman" w:cs="Times New Roman"/>
          <w:sz w:val="28"/>
          <w:szCs w:val="28"/>
        </w:rPr>
        <w:t>9</w:t>
      </w:r>
      <w:r w:rsidRPr="000D66AB">
        <w:rPr>
          <w:rFonts w:ascii="Times New Roman" w:eastAsia="Calibri" w:hAnsi="Times New Roman" w:cs="Times New Roman"/>
          <w:sz w:val="28"/>
          <w:szCs w:val="28"/>
        </w:rPr>
        <w:t>,</w:t>
      </w:r>
      <w:r w:rsidR="00E6054C" w:rsidRPr="000D66AB">
        <w:rPr>
          <w:rFonts w:ascii="Times New Roman" w:eastAsia="Calibri" w:hAnsi="Times New Roman" w:cs="Times New Roman"/>
          <w:sz w:val="28"/>
          <w:szCs w:val="28"/>
        </w:rPr>
        <w:t>4</w:t>
      </w:r>
      <w:r w:rsidRPr="002B556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общих расходов бюджета,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6054C">
        <w:rPr>
          <w:rFonts w:ascii="Times New Roman" w:eastAsia="Calibri" w:hAnsi="Times New Roman" w:cs="Times New Roman"/>
          <w:sz w:val="28"/>
          <w:szCs w:val="28"/>
        </w:rPr>
        <w:t>59,7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5</w:t>
      </w:r>
      <w:r w:rsidR="002B5560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E3FBEA1" w14:textId="147A267B" w:rsidR="007D0D1C" w:rsidRPr="000D66AB" w:rsidRDefault="007D0D1C" w:rsidP="00E605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Данные о главных распорядителях средств бюджета, обеспечивающих исполнение расходов бюджета в максимальных объемах, представлены </w:t>
      </w:r>
      <w:r w:rsid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таблице.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7D0D1C" w:rsidRPr="007D0D1C" w14:paraId="130BF68A" w14:textId="77777777" w:rsidTr="00477561">
        <w:trPr>
          <w:tblHeader/>
        </w:trPr>
        <w:tc>
          <w:tcPr>
            <w:tcW w:w="4360" w:type="dxa"/>
            <w:vAlign w:val="center"/>
          </w:tcPr>
          <w:p w14:paraId="7E80FC2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14:paraId="35556F6E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0A91A" w14:textId="61E28672" w:rsidR="007D0D1C" w:rsidRPr="007D0D1C" w:rsidRDefault="00ED7B06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</w:p>
          <w:p w14:paraId="138411A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CA51665" w14:textId="71733D80" w:rsidR="007D0D1C" w:rsidRPr="007D0D1C" w:rsidRDefault="00ED7B06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1701" w:type="dxa"/>
            <w:vAlign w:val="center"/>
          </w:tcPr>
          <w:p w14:paraId="7458F06A" w14:textId="7675802B" w:rsidR="007D0D1C" w:rsidRPr="007D0D1C" w:rsidRDefault="00ED7B06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</w:tr>
      <w:tr w:rsidR="007D0D1C" w:rsidRPr="007D0D1C" w14:paraId="7B69820A" w14:textId="77777777" w:rsidTr="00477561">
        <w:tc>
          <w:tcPr>
            <w:tcW w:w="4360" w:type="dxa"/>
          </w:tcPr>
          <w:p w14:paraId="4CFDD27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14:paraId="4080F4C1" w14:textId="521B7F66" w:rsidR="007D0D1C" w:rsidRPr="007D0D1C" w:rsidRDefault="000D66A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534 533,7</w:t>
            </w:r>
          </w:p>
        </w:tc>
        <w:tc>
          <w:tcPr>
            <w:tcW w:w="1559" w:type="dxa"/>
            <w:vAlign w:val="center"/>
          </w:tcPr>
          <w:p w14:paraId="2E3A66CF" w14:textId="08F479D1" w:rsidR="007D0D1C" w:rsidRPr="007D0D1C" w:rsidRDefault="000D66A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433 068,5</w:t>
            </w:r>
          </w:p>
        </w:tc>
        <w:tc>
          <w:tcPr>
            <w:tcW w:w="1701" w:type="dxa"/>
            <w:vAlign w:val="center"/>
          </w:tcPr>
          <w:p w14:paraId="1186CCBF" w14:textId="2223B92D" w:rsidR="007D0D1C" w:rsidRPr="007D0D1C" w:rsidRDefault="000D66A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442 025,8</w:t>
            </w:r>
          </w:p>
        </w:tc>
      </w:tr>
      <w:tr w:rsidR="00E6054C" w:rsidRPr="007D0D1C" w14:paraId="6F736C0E" w14:textId="77777777" w:rsidTr="006A2994">
        <w:tc>
          <w:tcPr>
            <w:tcW w:w="4360" w:type="dxa"/>
          </w:tcPr>
          <w:p w14:paraId="19AEC4DA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2A58D" w14:textId="1D95F993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261961,2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0191" w14:textId="6A009211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1699951,0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EE5E" w14:textId="0447252E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178843,0</w:t>
            </w:r>
          </w:p>
        </w:tc>
      </w:tr>
      <w:tr w:rsidR="00E6054C" w:rsidRPr="007D0D1C" w14:paraId="44BA6798" w14:textId="77777777" w:rsidTr="006A2994">
        <w:tc>
          <w:tcPr>
            <w:tcW w:w="4360" w:type="dxa"/>
          </w:tcPr>
          <w:p w14:paraId="3A05421B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EABC" w14:textId="41CE27CE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1D7" w14:textId="15C2207B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C2E" w14:textId="444FBD91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524,4</w:t>
            </w:r>
          </w:p>
        </w:tc>
      </w:tr>
      <w:tr w:rsidR="00E6054C" w:rsidRPr="007D0D1C" w14:paraId="7BC4D635" w14:textId="77777777" w:rsidTr="006A2994">
        <w:tc>
          <w:tcPr>
            <w:tcW w:w="4360" w:type="dxa"/>
          </w:tcPr>
          <w:p w14:paraId="3E25059D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83F" w14:textId="39262F04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50E" w14:textId="080E0A2A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3E76" w14:textId="0EF833B3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16264,1</w:t>
            </w:r>
          </w:p>
        </w:tc>
      </w:tr>
      <w:tr w:rsidR="00E6054C" w:rsidRPr="007D0D1C" w14:paraId="606C6F1D" w14:textId="77777777" w:rsidTr="006A2994">
        <w:tc>
          <w:tcPr>
            <w:tcW w:w="4360" w:type="dxa"/>
          </w:tcPr>
          <w:p w14:paraId="495AA8F0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86E" w14:textId="1E823DDB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B441" w14:textId="358A74FE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CF3F" w14:textId="415E37FC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873,4</w:t>
            </w:r>
          </w:p>
        </w:tc>
      </w:tr>
      <w:tr w:rsidR="00E6054C" w:rsidRPr="007D0D1C" w14:paraId="56A7FB71" w14:textId="77777777" w:rsidTr="006A2994">
        <w:tc>
          <w:tcPr>
            <w:tcW w:w="4360" w:type="dxa"/>
          </w:tcPr>
          <w:p w14:paraId="3AEF9376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ED3D" w14:textId="02A013F9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8B1" w14:textId="47EBFDC3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C98" w14:textId="3F2AC0EE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2 380,8</w:t>
            </w:r>
          </w:p>
        </w:tc>
      </w:tr>
      <w:tr w:rsidR="00E6054C" w:rsidRPr="007D0D1C" w14:paraId="2B6E754C" w14:textId="77777777" w:rsidTr="006A2994">
        <w:tc>
          <w:tcPr>
            <w:tcW w:w="4360" w:type="dxa"/>
          </w:tcPr>
          <w:p w14:paraId="0566115F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</w:tcPr>
          <w:p w14:paraId="37B50B88" w14:textId="4E503F6C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260 689,8</w:t>
            </w:r>
          </w:p>
        </w:tc>
        <w:tc>
          <w:tcPr>
            <w:tcW w:w="1559" w:type="dxa"/>
          </w:tcPr>
          <w:p w14:paraId="378825B7" w14:textId="5A50C187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247 219,7</w:t>
            </w:r>
          </w:p>
        </w:tc>
        <w:tc>
          <w:tcPr>
            <w:tcW w:w="1701" w:type="dxa"/>
          </w:tcPr>
          <w:p w14:paraId="7D1BB7FE" w14:textId="6148360B" w:rsidR="00E6054C" w:rsidRPr="00E6054C" w:rsidRDefault="000D66AB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243140,0</w:t>
            </w:r>
          </w:p>
        </w:tc>
      </w:tr>
    </w:tbl>
    <w:p w14:paraId="7863337C" w14:textId="77777777" w:rsidR="00D3033C" w:rsidRDefault="00D3033C" w:rsidP="006A6B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3791E5" w14:textId="04277293" w:rsidR="007D0D1C" w:rsidRDefault="007D0D1C" w:rsidP="00DE7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57E4F2D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5458E5C" w14:textId="799568A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4 муниципальных программ. </w:t>
      </w:r>
    </w:p>
    <w:p w14:paraId="4B430B4B" w14:textId="37A2D4D8" w:rsidR="0097272B" w:rsidRPr="0097272B" w:rsidRDefault="007D0D1C" w:rsidP="0097272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распределения расходов бюджета по муниципальным программам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</w:t>
      </w:r>
      <w:r w:rsidR="00190A4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В соответствии с проектом решения расходы бюджета на реализацию 4 муниципальных программ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C173CE">
        <w:rPr>
          <w:rFonts w:ascii="Times New Roman" w:eastAsia="Calibri" w:hAnsi="Times New Roman" w:cs="Times New Roman"/>
          <w:sz w:val="28"/>
          <w:szCs w:val="28"/>
        </w:rPr>
        <w:t>533 000,0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97272B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объема расходов бюджета,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73CE">
        <w:rPr>
          <w:rFonts w:ascii="Times New Roman" w:eastAsia="Calibri" w:hAnsi="Times New Roman" w:cs="Times New Roman"/>
          <w:sz w:val="28"/>
          <w:szCs w:val="28"/>
        </w:rPr>
        <w:t>427520,7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73CE">
        <w:rPr>
          <w:rFonts w:ascii="Times New Roman" w:eastAsia="Calibri" w:hAnsi="Times New Roman" w:cs="Times New Roman"/>
          <w:sz w:val="28"/>
          <w:szCs w:val="28"/>
        </w:rPr>
        <w:t xml:space="preserve">432 333,0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что составляет 98,</w:t>
      </w:r>
      <w:r w:rsidR="0097272B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и 97,</w:t>
      </w:r>
      <w:r w:rsidR="0097272B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 соответственно.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2B" w:rsidRPr="0097272B">
        <w:rPr>
          <w:rFonts w:ascii="Times New Roman" w:hAnsi="Times New Roman" w:cs="Times New Roman"/>
          <w:sz w:val="28"/>
          <w:szCs w:val="28"/>
        </w:rPr>
        <w:t>Перечень муниципальных программ утвержден постановлением администрации Дубровского района от 1</w:t>
      </w:r>
      <w:r w:rsidR="00C173CE">
        <w:rPr>
          <w:rFonts w:ascii="Times New Roman" w:hAnsi="Times New Roman" w:cs="Times New Roman"/>
          <w:sz w:val="28"/>
          <w:szCs w:val="28"/>
        </w:rPr>
        <w:t>0</w:t>
      </w:r>
      <w:r w:rsidR="0097272B" w:rsidRPr="0097272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173CE">
        <w:rPr>
          <w:rFonts w:ascii="Times New Roman" w:hAnsi="Times New Roman" w:cs="Times New Roman"/>
          <w:sz w:val="28"/>
          <w:szCs w:val="28"/>
        </w:rPr>
        <w:t>3</w:t>
      </w:r>
      <w:r w:rsidR="0097272B" w:rsidRPr="0097272B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C173CE">
        <w:rPr>
          <w:rFonts w:ascii="Times New Roman" w:hAnsi="Times New Roman" w:cs="Times New Roman"/>
          <w:sz w:val="28"/>
          <w:szCs w:val="28"/>
        </w:rPr>
        <w:t>19</w:t>
      </w:r>
      <w:r w:rsidR="0097272B" w:rsidRPr="0097272B">
        <w:rPr>
          <w:rFonts w:ascii="Times New Roman" w:hAnsi="Times New Roman" w:cs="Times New Roman"/>
          <w:sz w:val="28"/>
          <w:szCs w:val="28"/>
        </w:rPr>
        <w:t>.</w:t>
      </w:r>
      <w:r w:rsidR="0097272B">
        <w:rPr>
          <w:rFonts w:ascii="Times New Roman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предусмотрены в сумме </w:t>
      </w:r>
      <w:r w:rsidR="00C173CE">
        <w:rPr>
          <w:rFonts w:ascii="Times New Roman" w:eastAsia="Calibri" w:hAnsi="Times New Roman" w:cs="Times New Roman"/>
          <w:sz w:val="28"/>
          <w:szCs w:val="28"/>
        </w:rPr>
        <w:t>15 773,4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73CE">
        <w:rPr>
          <w:rFonts w:ascii="Times New Roman" w:eastAsia="Calibri" w:hAnsi="Times New Roman" w:cs="Times New Roman"/>
          <w:sz w:val="28"/>
          <w:szCs w:val="28"/>
        </w:rPr>
        <w:t>1532,8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173CE">
        <w:rPr>
          <w:rFonts w:ascii="Times New Roman" w:eastAsia="Calibri" w:hAnsi="Times New Roman" w:cs="Times New Roman"/>
          <w:sz w:val="28"/>
          <w:szCs w:val="28"/>
        </w:rPr>
        <w:t>5 547,8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173CE">
        <w:rPr>
          <w:rFonts w:ascii="Times New Roman" w:eastAsia="Calibri" w:hAnsi="Times New Roman" w:cs="Times New Roman"/>
          <w:sz w:val="28"/>
          <w:szCs w:val="28"/>
        </w:rPr>
        <w:t>9 692,8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 xml:space="preserve">нее вошли расходы на обеспечение деятельности законодательного (представительного) органа муниципального образования - Дубровский районный Совет народных депутатов, обеспечение деятельности контрольно-счётного органа муниципального образования – Контрольно-счётная палата Дубровского района, резервный фонд администрации Дубровского района, условно утвержденные расходы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715A5159" w14:textId="0A402B32" w:rsidR="0097272B" w:rsidRPr="00C173CE" w:rsidRDefault="0097272B" w:rsidP="0097272B">
      <w:pPr>
        <w:spacing w:before="120" w:after="0" w:line="257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Динамика расходов на финансовое обеспечение реализации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   </w:t>
      </w:r>
      <w:r w:rsidR="00DE7E9C"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муниципальных    программ                       тыс. рублей</w:t>
      </w:r>
    </w:p>
    <w:tbl>
      <w:tblPr>
        <w:tblW w:w="978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3403"/>
        <w:gridCol w:w="1276"/>
        <w:gridCol w:w="1276"/>
        <w:gridCol w:w="1275"/>
        <w:gridCol w:w="1276"/>
        <w:gridCol w:w="1276"/>
      </w:tblGrid>
      <w:tr w:rsidR="0097272B" w:rsidRPr="0097272B" w14:paraId="6F2F16C5" w14:textId="77777777" w:rsidTr="00D3033C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FA5DD" w14:textId="77777777" w:rsidR="0097272B" w:rsidRPr="00DE7E9C" w:rsidRDefault="0097272B" w:rsidP="009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AE3BA" w14:textId="404F8A19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1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F4B9C" w14:textId="4FE41E27" w:rsidR="0097272B" w:rsidRPr="00DE7E9C" w:rsidRDefault="00ED7B06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46F06" w14:textId="7254C36F" w:rsidR="0097272B" w:rsidRPr="00DE7E9C" w:rsidRDefault="008B12B9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D30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2024/2023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3FA5E" w14:textId="3101413A" w:rsidR="0097272B" w:rsidRPr="00DE7E9C" w:rsidRDefault="00ED7B06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8C309" w14:textId="2C889AEF" w:rsidR="0097272B" w:rsidRPr="00DE7E9C" w:rsidRDefault="00ED7B06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272B" w:rsidRPr="0097272B" w14:paraId="634AE7FB" w14:textId="77777777" w:rsidTr="00D3033C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FFC" w14:textId="76684749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Дубровского муниципального района Брянской области (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A1075" w14:textId="3F97B5F6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205D" w14:textId="02B005CC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209 581,1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44AAF" w14:textId="1A3131A1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C636" w14:textId="7A3A56EB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DC6A8" w14:textId="45CC292D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142 512,5</w:t>
            </w:r>
          </w:p>
        </w:tc>
      </w:tr>
      <w:tr w:rsidR="0097272B" w:rsidRPr="0097272B" w14:paraId="589EE5ED" w14:textId="77777777" w:rsidTr="00D3033C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76ED" w14:textId="06BF326D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Дубровского муниципального района Брянской области                                     (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4DC6" w14:textId="556C960C" w:rsidR="0097272B" w:rsidRPr="00DE7E9C" w:rsidRDefault="00C173CE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95914" w14:textId="788FDF77" w:rsidR="0097272B" w:rsidRPr="00DE7E9C" w:rsidRDefault="00986932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B3E4A" w14:textId="36066DDC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1778C" w14:textId="2927F4BD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40774" w14:textId="06D443D7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264 596,4</w:t>
            </w:r>
          </w:p>
        </w:tc>
      </w:tr>
      <w:tr w:rsidR="0097272B" w:rsidRPr="0097272B" w14:paraId="7031D4AC" w14:textId="77777777" w:rsidTr="00D3033C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8771" w14:textId="77777777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и сохранение культурного    наследия Дубровского муниципального района Брянской области            </w:t>
            </w:r>
          </w:p>
          <w:p w14:paraId="6743EBCA" w14:textId="06AC698F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99A3F" w14:textId="61C3C2E8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F3202" w14:textId="11B19B7E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6FBC" w14:textId="427CC16E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98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 w:rsidR="0098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669F" w14:textId="14A70467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ACE1B" w14:textId="1171DEE8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17 254,9</w:t>
            </w:r>
          </w:p>
        </w:tc>
      </w:tr>
      <w:tr w:rsidR="0097272B" w:rsidRPr="0097272B" w14:paraId="3E606857" w14:textId="77777777" w:rsidTr="00D3033C">
        <w:trPr>
          <w:trHeight w:val="1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5C8" w14:textId="7B4B6AA5" w:rsidR="0097272B" w:rsidRPr="00DE7E9C" w:rsidRDefault="0097272B" w:rsidP="00D3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Дубровского муниципального района Брянской </w:t>
            </w:r>
            <w:r w:rsidR="00D3033C"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(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D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297B1" w14:textId="033F1D29" w:rsidR="0097272B" w:rsidRPr="00DE7E9C" w:rsidRDefault="00C173CE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992" w14:textId="7B9DB07A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74877" w14:textId="570034FC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E06F" w14:textId="7F0CF5AD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5EF0B" w14:textId="76CA1400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7969,1</w:t>
            </w:r>
          </w:p>
        </w:tc>
      </w:tr>
      <w:tr w:rsidR="0097272B" w:rsidRPr="0097272B" w14:paraId="08F9DFE5" w14:textId="77777777" w:rsidTr="00D3033C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84D" w14:textId="7883CA16" w:rsidR="0097272B" w:rsidRPr="00DE7E9C" w:rsidRDefault="008B12B9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84B85" w14:textId="1BD274A2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404 294,3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5F3F9" w14:textId="515A6A52" w:rsidR="0097272B" w:rsidRPr="00DE7E9C" w:rsidRDefault="00986932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D7C50" w14:textId="071C08A7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6CF46" w14:textId="521A0C57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427 520,7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A6B7A" w14:textId="68A86781" w:rsidR="0097272B" w:rsidRPr="00DE7E9C" w:rsidRDefault="00986932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432 333,0</w:t>
            </w:r>
          </w:p>
        </w:tc>
      </w:tr>
    </w:tbl>
    <w:p w14:paraId="3CAB11CE" w14:textId="4EB1721E" w:rsidR="00CD5894" w:rsidRPr="00C964C0" w:rsidRDefault="00DE7E9C" w:rsidP="00DE7E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Дубровского района от 26.10.2018 №</w:t>
      </w:r>
      <w:r w:rsidR="00CE7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744 утвержден Порядок разработки, реализации и оценки эффективности муниципальных программ муниципального образования «Дубровский район».</w:t>
      </w:r>
    </w:p>
    <w:p w14:paraId="09D6D21F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t>Приложение к Порядку – таблица 1, содержит четкие указания по заполнению паспорта муниципальной программы, в части касающейся цели муниципальной программы.</w:t>
      </w:r>
    </w:p>
    <w:p w14:paraId="1147B147" w14:textId="77777777" w:rsidR="00CD5894" w:rsidRPr="00211468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Формулировка цели должна быть краткой и ясной и не должна содержать указаний на иные цели, задачи или результаты, которые являются следствием достижения самой цели, а также описания путей, средств и методов ее достижения.</w:t>
      </w:r>
    </w:p>
    <w:p w14:paraId="0668A53F" w14:textId="77777777" w:rsidR="00CD5894" w:rsidRPr="00C964C0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это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14:paraId="5752ED7A" w14:textId="02002785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</w:t>
      </w:r>
      <w:bookmarkStart w:id="21" w:name="_Hlk89849830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bookmarkEnd w:id="21"/>
    <w:p w14:paraId="236D3817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300D8ADF" w14:textId="6D916525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подпрограмму «Поддержка малого и среднего предпринимательства в Дубровском муниципальном районе Брянской области (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годы)».</w:t>
      </w:r>
    </w:p>
    <w:p w14:paraId="0C0F94AB" w14:textId="087EB6E9" w:rsidR="00A47046" w:rsidRPr="00C339B5" w:rsidRDefault="007D0D1C" w:rsidP="00D3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</w:t>
      </w:r>
      <w:r w:rsidR="00C6037C"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муниципальной программы</w:t>
      </w:r>
      <w:r w:rsidR="00CF1F1E"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14:paraId="00D9291F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</w:t>
      </w:r>
    </w:p>
    <w:p w14:paraId="260B47DB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</w:t>
      </w:r>
    </w:p>
    <w:p w14:paraId="19D05BE0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</w:t>
      </w:r>
    </w:p>
    <w:p w14:paraId="69617202" w14:textId="5AF8BE41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</w:t>
      </w:r>
    </w:p>
    <w:p w14:paraId="5A5F9FD0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</w:t>
      </w:r>
    </w:p>
    <w:p w14:paraId="2182D212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</w:t>
      </w:r>
    </w:p>
    <w:p w14:paraId="32C1B868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</w:t>
      </w:r>
    </w:p>
    <w:p w14:paraId="4CCC4CA4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54A507C5" w14:textId="77777777" w:rsidR="00C339B5" w:rsidRPr="00C339B5" w:rsidRDefault="00C339B5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</w:t>
      </w:r>
    </w:p>
    <w:p w14:paraId="5A27E263" w14:textId="77777777" w:rsidR="00C339B5" w:rsidRPr="00C339B5" w:rsidRDefault="00C339B5" w:rsidP="00C3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</w:t>
      </w: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Национальный проект "Экология"</w:t>
      </w:r>
    </w:p>
    <w:p w14:paraId="2AA7D733" w14:textId="48EC096B" w:rsidR="00191749" w:rsidRPr="00C339B5" w:rsidRDefault="0095615E" w:rsidP="00D303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0F6F4CF7" w14:textId="1EBAD062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власти:</w:t>
      </w:r>
    </w:p>
    <w:p w14:paraId="3BE863D7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создание условий для эффективной деятельности Главы администрации района и аппарата администрации;</w:t>
      </w:r>
    </w:p>
    <w:p w14:paraId="5D4B0D37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обеспечение реализации отдельных государственных полномочий;</w:t>
      </w:r>
    </w:p>
    <w:p w14:paraId="2346D637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проведение общественно-значимых мероприятий;</w:t>
      </w:r>
    </w:p>
    <w:p w14:paraId="6F94D0A6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распоряжения;</w:t>
      </w:r>
    </w:p>
    <w:p w14:paraId="3B1553E3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1.5. 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требованиям;</w:t>
      </w:r>
    </w:p>
    <w:p w14:paraId="3C3FEE60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реализация отдельных мероприятий Дубровского муниципального района Брянской области;</w:t>
      </w:r>
    </w:p>
    <w:p w14:paraId="130ABA93" w14:textId="13A7B283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1.7. организация и проведение выборов и референдумов</w:t>
      </w:r>
    </w:p>
    <w:p w14:paraId="1DA46828" w14:textId="01EAFD0A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энергосбережения:</w:t>
      </w:r>
    </w:p>
    <w:p w14:paraId="473C7656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</w:p>
    <w:p w14:paraId="759496BC" w14:textId="5963F78C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правонарушений:</w:t>
      </w:r>
    </w:p>
    <w:p w14:paraId="60678DCD" w14:textId="23780F7A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укрепление общественного порядка и общественной безопасности.</w:t>
      </w:r>
    </w:p>
    <w:p w14:paraId="7FB7D3B3" w14:textId="1C798492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ситуаций:</w:t>
      </w:r>
    </w:p>
    <w:p w14:paraId="4A417F40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4DBB9297" w14:textId="0F1A1BEB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района:</w:t>
      </w:r>
    </w:p>
    <w:p w14:paraId="2FF38A9D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исполнение полномочий Дубровского муниципального района в области сельского хозяйства;</w:t>
      </w:r>
    </w:p>
    <w:p w14:paraId="2D19881F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комплексные мероприятия по обеспечению эпизоотического благополучия;</w:t>
      </w:r>
    </w:p>
    <w:p w14:paraId="4787D3FE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осуществление в пределах, установленным водным законодательством Российской Федерации, полномочий в области водного хозяйства;</w:t>
      </w:r>
    </w:p>
    <w:p w14:paraId="40DCA318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улучшение условий и охраны труда;</w:t>
      </w:r>
    </w:p>
    <w:p w14:paraId="6B69B82B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обеспечение реализации полномочий в области дорожной деятельности в соответствии с законодательством Российской Федерации;</w:t>
      </w:r>
    </w:p>
    <w:p w14:paraId="7A4CE9E7" w14:textId="4FF68486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содействие реформированию жилищно-коммунального хозяйства, создание благоприятных условий проживания граждан;5.7.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14:paraId="30FABC4A" w14:textId="3F46F44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5.8. Установление и описание местоположения границ территориальных зон</w:t>
      </w:r>
    </w:p>
    <w:p w14:paraId="1E16396D" w14:textId="70CCD040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политики:</w:t>
      </w:r>
    </w:p>
    <w:p w14:paraId="55A5DC91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защита прав и законных интересов несовершеннолетних, лиц из числа детей-сирот и детей, оставшихся без попечения родителей;</w:t>
      </w:r>
    </w:p>
    <w:p w14:paraId="570B9BF0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реализация мероприятий, направленных на повышение социального статуса семьи и укрепление семейных ценностей;</w:t>
      </w:r>
    </w:p>
    <w:p w14:paraId="736A2A4A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</w:r>
    </w:p>
    <w:p w14:paraId="59B48877" w14:textId="7FD905BB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6.4. обеспечение жильем молодых семей.</w:t>
      </w:r>
    </w:p>
    <w:p w14:paraId="7DE41F62" w14:textId="520A7D59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спорта:</w:t>
      </w:r>
    </w:p>
    <w:p w14:paraId="3394F0DB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14:paraId="73E8DDF1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Развитие спортивной инфраструктуры объектов спорта Дубровского муниципального района</w:t>
      </w:r>
    </w:p>
    <w:p w14:paraId="16172E3F" w14:textId="7777B2CB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7.4. Обеспечение жильем тренеров, тренеров-преподавателей государственных и муниципальных учреждений физической культуры и спорта.</w:t>
      </w:r>
    </w:p>
    <w:p w14:paraId="1255DB7D" w14:textId="5264BECE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экономики:</w:t>
      </w:r>
    </w:p>
    <w:p w14:paraId="02D21185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Повышение доступности и качества предоставления дополнительного образования детей;</w:t>
      </w:r>
    </w:p>
    <w:p w14:paraId="4FF6DD41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 Реализация мер государственной поддержки работников дополнительного образования;</w:t>
      </w:r>
    </w:p>
    <w:p w14:paraId="4C92DA76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8.5. Отдельные мероприятия по развитию образования;</w:t>
      </w:r>
    </w:p>
    <w:p w14:paraId="38D3B52A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8.7. 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подготовки.</w:t>
      </w:r>
    </w:p>
    <w:p w14:paraId="2CD9CCFF" w14:textId="1489725F" w:rsidR="00C339B5" w:rsidRPr="00C339B5" w:rsidRDefault="004A7918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339B5"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области:</w:t>
      </w:r>
    </w:p>
    <w:p w14:paraId="3A9A2A14" w14:textId="77777777" w:rsidR="00C339B5" w:rsidRPr="00C339B5" w:rsidRDefault="00C339B5" w:rsidP="004A7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Создание условий успешной социализации и эффективной самореализации молодежи</w:t>
      </w:r>
    </w:p>
    <w:p w14:paraId="474D1A21" w14:textId="77777777" w:rsidR="00C339B5" w:rsidRPr="00C339B5" w:rsidRDefault="00C339B5" w:rsidP="00C33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F. Национальный проект "Экология":</w:t>
      </w:r>
    </w:p>
    <w:p w14:paraId="73F04E29" w14:textId="77777777" w:rsidR="00C339B5" w:rsidRPr="00C339B5" w:rsidRDefault="00C339B5" w:rsidP="00C33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F5. Региональный проект "Чистая вода"</w:t>
      </w:r>
    </w:p>
    <w:p w14:paraId="05199317" w14:textId="25B43E85" w:rsidR="007D0D1C" w:rsidRPr="007D0D1C" w:rsidRDefault="007D0D1C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C339B5" w:rsidRPr="00C339B5">
        <w:rPr>
          <w:rFonts w:ascii="Times New Roman" w:eastAsia="Calibri" w:hAnsi="Times New Roman" w:cs="Times New Roman"/>
          <w:sz w:val="28"/>
          <w:szCs w:val="28"/>
        </w:rPr>
        <w:t>482</w:t>
      </w:r>
      <w:r w:rsidR="00C339B5">
        <w:rPr>
          <w:rFonts w:ascii="Times New Roman" w:eastAsia="Calibri" w:hAnsi="Times New Roman" w:cs="Times New Roman"/>
          <w:sz w:val="28"/>
          <w:szCs w:val="28"/>
        </w:rPr>
        <w:t> </w:t>
      </w:r>
      <w:r w:rsidR="00C339B5" w:rsidRPr="00C339B5">
        <w:rPr>
          <w:rFonts w:ascii="Times New Roman" w:eastAsia="Calibri" w:hAnsi="Times New Roman" w:cs="Times New Roman"/>
          <w:sz w:val="28"/>
          <w:szCs w:val="28"/>
        </w:rPr>
        <w:t>717</w:t>
      </w:r>
      <w:r w:rsidR="00C339B5">
        <w:rPr>
          <w:rFonts w:ascii="Times New Roman" w:eastAsia="Calibri" w:hAnsi="Times New Roman" w:cs="Times New Roman"/>
          <w:sz w:val="28"/>
          <w:szCs w:val="28"/>
        </w:rPr>
        <w:t>,</w:t>
      </w:r>
      <w:r w:rsidR="00C339B5" w:rsidRPr="00C339B5">
        <w:rPr>
          <w:rFonts w:ascii="Times New Roman" w:eastAsia="Calibri" w:hAnsi="Times New Roman" w:cs="Times New Roman"/>
          <w:sz w:val="28"/>
          <w:szCs w:val="28"/>
        </w:rPr>
        <w:t>7</w:t>
      </w:r>
      <w:r w:rsidR="00C3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4B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C339B5">
        <w:rPr>
          <w:rFonts w:ascii="Times New Roman" w:eastAsia="Calibri" w:hAnsi="Times New Roman" w:cs="Times New Roman"/>
          <w:sz w:val="28"/>
          <w:szCs w:val="28"/>
        </w:rPr>
        <w:t>209 583,1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130 622,1</w:t>
      </w:r>
      <w:r w:rsidR="00285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39B5">
        <w:rPr>
          <w:rFonts w:ascii="Times New Roman" w:eastAsia="Calibri" w:hAnsi="Times New Roman" w:cs="Times New Roman"/>
          <w:sz w:val="28"/>
          <w:szCs w:val="28"/>
        </w:rPr>
        <w:t>142 512,5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12C9C0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01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предусмотрена за счет 4 источников финансового обеспечения: </w:t>
      </w:r>
    </w:p>
    <w:p w14:paraId="676B1ECC" w14:textId="3A72717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C339B5">
        <w:rPr>
          <w:rFonts w:ascii="Times New Roman" w:eastAsia="Calibri" w:hAnsi="Times New Roman" w:cs="Times New Roman"/>
          <w:sz w:val="28"/>
          <w:szCs w:val="28"/>
        </w:rPr>
        <w:t>221 379,7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78 910,8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71 045,4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71 423,5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38958EB" w14:textId="0CF53DA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 областного бюджета в сумме </w:t>
      </w:r>
      <w:r w:rsidR="00C339B5">
        <w:rPr>
          <w:rFonts w:ascii="Times New Roman" w:eastAsia="Calibri" w:hAnsi="Times New Roman" w:cs="Times New Roman"/>
          <w:sz w:val="28"/>
          <w:szCs w:val="28"/>
        </w:rPr>
        <w:t>260 932,3</w:t>
      </w:r>
      <w:r w:rsidRPr="00FF2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130 349,3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59 563,3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9B5">
        <w:rPr>
          <w:rFonts w:ascii="Times New Roman" w:eastAsia="Calibri" w:hAnsi="Times New Roman" w:cs="Times New Roman"/>
          <w:sz w:val="28"/>
          <w:szCs w:val="28"/>
        </w:rPr>
        <w:t>71 019,7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24FCED" w14:textId="53122317" w:rsidR="007D0D1C" w:rsidRPr="007D0D1C" w:rsidRDefault="00C339B5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в сумме </w:t>
      </w:r>
      <w:r>
        <w:rPr>
          <w:rFonts w:ascii="Times New Roman" w:eastAsia="Calibri" w:hAnsi="Times New Roman" w:cs="Times New Roman"/>
          <w:sz w:val="28"/>
          <w:szCs w:val="28"/>
        </w:rPr>
        <w:t>95 771,0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12 993,0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13 490,0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69 288,0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07C381" w14:textId="4CFED6D5" w:rsidR="007D0D1C" w:rsidRPr="007D0D1C" w:rsidRDefault="00874860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833B56">
        <w:rPr>
          <w:rFonts w:ascii="Times New Roman" w:eastAsia="Calibri" w:hAnsi="Times New Roman" w:cs="Times New Roman"/>
          <w:sz w:val="28"/>
          <w:szCs w:val="28"/>
        </w:rPr>
        <w:t>бюджетов поселений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833B56">
        <w:rPr>
          <w:rFonts w:ascii="Times New Roman" w:eastAsia="Calibri" w:hAnsi="Times New Roman" w:cs="Times New Roman"/>
          <w:sz w:val="28"/>
          <w:szCs w:val="28"/>
        </w:rPr>
        <w:t>310,0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310,0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1E3D035" w14:textId="197DB1B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833B56">
        <w:rPr>
          <w:rFonts w:ascii="Times New Roman" w:eastAsia="Calibri" w:hAnsi="Times New Roman" w:cs="Times New Roman"/>
          <w:sz w:val="28"/>
          <w:szCs w:val="28"/>
        </w:rPr>
        <w:t>39,2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833B56">
        <w:rPr>
          <w:rFonts w:ascii="Times New Roman" w:eastAsia="Calibri" w:hAnsi="Times New Roman" w:cs="Times New Roman"/>
          <w:sz w:val="28"/>
          <w:szCs w:val="28"/>
        </w:rPr>
        <w:t>30,2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833B56">
        <w:rPr>
          <w:rFonts w:ascii="Times New Roman" w:eastAsia="Calibri" w:hAnsi="Times New Roman" w:cs="Times New Roman"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56">
        <w:rPr>
          <w:rFonts w:ascii="Times New Roman" w:eastAsia="Calibri" w:hAnsi="Times New Roman" w:cs="Times New Roman"/>
          <w:sz w:val="28"/>
          <w:szCs w:val="28"/>
        </w:rPr>
        <w:t>32,2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BB73867" w14:textId="715B978D" w:rsidR="007D0D1C" w:rsidRPr="00A74B93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</w:t>
      </w:r>
      <w:r w:rsidRPr="00A74B93">
        <w:rPr>
          <w:rFonts w:ascii="Times New Roman" w:eastAsia="Calibri" w:hAnsi="Times New Roman" w:cs="Times New Roman"/>
          <w:sz w:val="28"/>
          <w:szCs w:val="28"/>
        </w:rPr>
        <w:t>характеризуются 2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3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833B56" w:rsidRPr="00A74B93">
        <w:rPr>
          <w:rFonts w:ascii="Times New Roman" w:eastAsia="Calibri" w:hAnsi="Times New Roman" w:cs="Times New Roman"/>
          <w:sz w:val="28"/>
          <w:szCs w:val="28"/>
        </w:rPr>
        <w:t>3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="00532CD7" w:rsidRPr="00A74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4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единиц</w:t>
      </w:r>
      <w:r w:rsidR="00A74B93">
        <w:rPr>
          <w:rFonts w:ascii="Times New Roman" w:eastAsia="Calibri" w:hAnsi="Times New Roman" w:cs="Times New Roman"/>
          <w:sz w:val="28"/>
          <w:szCs w:val="28"/>
        </w:rPr>
        <w:t>е</w:t>
      </w:r>
      <w:r w:rsidRPr="00A74B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A3DC89" w14:textId="1F0F3CD3" w:rsidR="007E2188" w:rsidRDefault="007E2188" w:rsidP="007D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93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</w:t>
      </w:r>
      <w:r w:rsidRPr="007E2188">
        <w:rPr>
          <w:rFonts w:ascii="Times New Roman" w:hAnsi="Times New Roman" w:cs="Times New Roman"/>
          <w:sz w:val="28"/>
          <w:szCs w:val="28"/>
        </w:rPr>
        <w:t xml:space="preserve">с целями и задачами,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E2188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BA0C4" w14:textId="77F555B7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6.2. Муниципальная программа «Развитие образования Дубровского муниципального района Брянской области (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p w14:paraId="1653838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образования администрации Дубровского района.</w:t>
      </w:r>
    </w:p>
    <w:p w14:paraId="4BE7EAF4" w14:textId="2FFD69D4" w:rsidR="005D42DA" w:rsidRDefault="007D0D1C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муниципальной программы</w:t>
      </w:r>
      <w:r w:rsidR="005D4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95867DC" w14:textId="19E637F5" w:rsidR="000B1EAD" w:rsidRDefault="005D42DA" w:rsidP="005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0B1EAD" w:rsidRPr="000B1EAD">
        <w:rPr>
          <w:rFonts w:ascii="Times New Roman" w:hAnsi="Times New Roman" w:cs="Times New Roman"/>
          <w:color w:val="0D0D0D"/>
          <w:sz w:val="28"/>
          <w:szCs w:val="28"/>
        </w:rPr>
        <w:t>обеспечение доступности качественного образования, соответствующего требованиям социально ориентированного развития района.</w:t>
      </w:r>
    </w:p>
    <w:p w14:paraId="78EB80F6" w14:textId="77777777" w:rsidR="005D42DA" w:rsidRPr="00C339B5" w:rsidRDefault="005D42DA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1A83C729" w14:textId="226F0BC3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предоставления дошкольного, общего образования, дополнительного образования детей. (22 ОМ)</w:t>
      </w:r>
    </w:p>
    <w:p w14:paraId="4C7C3D72" w14:textId="694794E6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энергетической эффективности потребления тепла, газа, электроэнергии, воды и стимулирование использования энергосберегающих технологий. (11 ОМ)</w:t>
      </w:r>
    </w:p>
    <w:p w14:paraId="554E182D" w14:textId="72BA87F8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государственной политики в сфере образования на территории муниципального образования. (21 ОМ)</w:t>
      </w:r>
    </w:p>
    <w:p w14:paraId="3002676A" w14:textId="6D9065B0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кадрового потенциала сферы образования и реализация мер государственной поддержки работников образования. (23 ОМ)</w:t>
      </w:r>
    </w:p>
    <w:p w14:paraId="67462B04" w14:textId="499F45B5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оздоровительной компании детей и молодежи. (41 ОМ)</w:t>
      </w:r>
    </w:p>
    <w:p w14:paraId="09ED2CAC" w14:textId="486C0612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злоупотреблению наркотиками и их незаконному обороту. (51 ОМ)</w:t>
      </w:r>
    </w:p>
    <w:p w14:paraId="6AD76B65" w14:textId="54078116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безопасности дорожного движения. (61 ОМ)</w:t>
      </w:r>
    </w:p>
    <w:p w14:paraId="33949545" w14:textId="77777777" w:rsidR="00D70DC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профилактике терроризма и экстремизма. (71 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ED87683" w14:textId="097DA0F5" w:rsidR="005D42DA" w:rsidRPr="005D42DA" w:rsidRDefault="005D42DA" w:rsidP="005D42DA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(ЕВ ОМ)</w:t>
      </w:r>
    </w:p>
    <w:p w14:paraId="2D964540" w14:textId="4FA9FF40" w:rsidR="005D42DA" w:rsidRPr="000B1EAD" w:rsidRDefault="005D42DA" w:rsidP="005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модернизации школьных систем образования. (ZB ОМ)</w:t>
      </w:r>
    </w:p>
    <w:p w14:paraId="62EAA7FA" w14:textId="7CEB91A4" w:rsidR="000B1EAD" w:rsidRDefault="007D0D1C" w:rsidP="005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4A31DD42" w14:textId="136A43AC" w:rsidR="007D0D1C" w:rsidRDefault="00D70DCA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D0D1C" w:rsidRPr="00D20EBA">
        <w:rPr>
          <w:rFonts w:ascii="Times New Roman" w:eastAsia="Calibri" w:hAnsi="Times New Roman" w:cs="Times New Roman"/>
          <w:sz w:val="28"/>
          <w:szCs w:val="28"/>
        </w:rPr>
        <w:t>Общий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объем ассигнований на реализацию муниципальной программы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>
        <w:rPr>
          <w:rFonts w:ascii="Times New Roman" w:eastAsia="Calibri" w:hAnsi="Times New Roman" w:cs="Times New Roman"/>
          <w:sz w:val="28"/>
          <w:szCs w:val="28"/>
        </w:rPr>
        <w:t>815 418,7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282 146,0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268 676,0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264 596,4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9A723D" w14:textId="34DE22B9" w:rsidR="0098036F" w:rsidRDefault="0098036F" w:rsidP="0098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D70DCA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предусмотрены внебюджетные средства в сумме </w:t>
      </w:r>
      <w:r w:rsidR="00D70DCA">
        <w:rPr>
          <w:rFonts w:ascii="Times New Roman" w:eastAsia="Calibri" w:hAnsi="Times New Roman" w:cs="Times New Roman"/>
          <w:sz w:val="28"/>
          <w:szCs w:val="28"/>
        </w:rPr>
        <w:t>13 320,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70DCA">
        <w:rPr>
          <w:rFonts w:ascii="Times New Roman" w:eastAsia="Calibri" w:hAnsi="Times New Roman" w:cs="Times New Roman"/>
          <w:sz w:val="28"/>
          <w:szCs w:val="28"/>
        </w:rPr>
        <w:t>4 440,0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70DCA">
        <w:rPr>
          <w:rFonts w:ascii="Times New Roman" w:eastAsia="Calibri" w:hAnsi="Times New Roman" w:cs="Times New Roman"/>
          <w:sz w:val="28"/>
          <w:szCs w:val="28"/>
        </w:rPr>
        <w:t>4 440,0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70DCA">
        <w:rPr>
          <w:rFonts w:ascii="Times New Roman" w:eastAsia="Calibri" w:hAnsi="Times New Roman" w:cs="Times New Roman"/>
          <w:sz w:val="28"/>
          <w:szCs w:val="28"/>
        </w:rPr>
        <w:t>4 440,0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6020790" w14:textId="7A10FAA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мероприятий муниципальной программы предусмотрено за счет </w:t>
      </w:r>
      <w:r w:rsidR="00D70DC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источников, в общей сумме </w:t>
      </w:r>
      <w:r w:rsidR="00D70DCA">
        <w:rPr>
          <w:rFonts w:ascii="Times New Roman" w:eastAsia="Calibri" w:hAnsi="Times New Roman" w:cs="Times New Roman"/>
          <w:sz w:val="28"/>
          <w:szCs w:val="28"/>
        </w:rPr>
        <w:t>815 418,7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14:paraId="46E9104E" w14:textId="6399A904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муниципального бюджета </w:t>
      </w:r>
      <w:r w:rsidR="00D70DCA">
        <w:rPr>
          <w:rFonts w:ascii="Times New Roman" w:eastAsia="Calibri" w:hAnsi="Times New Roman" w:cs="Times New Roman"/>
          <w:sz w:val="28"/>
          <w:szCs w:val="28"/>
        </w:rPr>
        <w:t>188 248,9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71 277,5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58 542,6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58 428,6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70DCA">
        <w:rPr>
          <w:rFonts w:ascii="Times New Roman" w:eastAsia="Calibri" w:hAnsi="Times New Roman" w:cs="Times New Roman"/>
          <w:sz w:val="28"/>
          <w:szCs w:val="28"/>
        </w:rPr>
        <w:t>, в т.ч.:</w:t>
      </w:r>
    </w:p>
    <w:p w14:paraId="2E40965C" w14:textId="22049D92" w:rsidR="00D70DCA" w:rsidRPr="007D0D1C" w:rsidRDefault="00D70DCA" w:rsidP="00681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внебюджетные средства в сумме </w:t>
      </w:r>
      <w:r w:rsidR="00681FF8">
        <w:rPr>
          <w:rFonts w:ascii="Times New Roman" w:eastAsia="Calibri" w:hAnsi="Times New Roman" w:cs="Times New Roman"/>
          <w:sz w:val="28"/>
          <w:szCs w:val="28"/>
        </w:rPr>
        <w:t>13 320,0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4 440,0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4 440,0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 xml:space="preserve">4 440,0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681F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2356E0" w14:textId="46CFA90C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</w:t>
      </w:r>
      <w:r w:rsidR="00681FF8">
        <w:rPr>
          <w:rFonts w:ascii="Times New Roman" w:eastAsia="Calibri" w:hAnsi="Times New Roman" w:cs="Times New Roman"/>
          <w:sz w:val="28"/>
          <w:szCs w:val="28"/>
        </w:rPr>
        <w:t>627 169,7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282 146,0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268 676,0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81FF8">
        <w:rPr>
          <w:rFonts w:ascii="Times New Roman" w:eastAsia="Calibri" w:hAnsi="Times New Roman" w:cs="Times New Roman"/>
          <w:sz w:val="28"/>
          <w:szCs w:val="28"/>
        </w:rPr>
        <w:t>264 596,4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81F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A2602A" w14:textId="64CF6CDD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681FF8">
        <w:rPr>
          <w:rFonts w:ascii="Times New Roman" w:eastAsia="Calibri" w:hAnsi="Times New Roman" w:cs="Times New Roman"/>
          <w:sz w:val="28"/>
          <w:szCs w:val="28"/>
        </w:rPr>
        <w:t>52,8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4A7918">
        <w:rPr>
          <w:rFonts w:ascii="Times New Roman" w:eastAsia="Calibri" w:hAnsi="Times New Roman" w:cs="Times New Roman"/>
          <w:sz w:val="28"/>
          <w:szCs w:val="28"/>
        </w:rPr>
        <w:t>60,4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A7918">
        <w:rPr>
          <w:rFonts w:ascii="Times New Roman" w:eastAsia="Calibri" w:hAnsi="Times New Roman" w:cs="Times New Roman"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918">
        <w:rPr>
          <w:rFonts w:ascii="Times New Roman" w:eastAsia="Calibri" w:hAnsi="Times New Roman" w:cs="Times New Roman"/>
          <w:sz w:val="28"/>
          <w:szCs w:val="28"/>
        </w:rPr>
        <w:t>61,1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918"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</w:p>
    <w:p w14:paraId="21501D4D" w14:textId="4007B038" w:rsidR="007D0D1C" w:rsidRPr="004A7918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918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4A7918" w:rsidRPr="004A7918">
        <w:rPr>
          <w:rFonts w:ascii="Times New Roman" w:eastAsia="Calibri" w:hAnsi="Times New Roman" w:cs="Times New Roman"/>
          <w:sz w:val="28"/>
          <w:szCs w:val="28"/>
        </w:rPr>
        <w:t>2</w:t>
      </w:r>
      <w:r w:rsidRPr="004A7918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4A7918" w:rsidRPr="004A7918">
        <w:rPr>
          <w:rFonts w:ascii="Times New Roman" w:eastAsia="Calibri" w:hAnsi="Times New Roman" w:cs="Times New Roman"/>
          <w:sz w:val="28"/>
          <w:szCs w:val="28"/>
        </w:rPr>
        <w:t>ями</w:t>
      </w:r>
      <w:r w:rsidRPr="004A7918">
        <w:rPr>
          <w:rFonts w:ascii="Times New Roman" w:eastAsia="Calibri" w:hAnsi="Times New Roman" w:cs="Times New Roman"/>
          <w:sz w:val="28"/>
          <w:szCs w:val="28"/>
        </w:rPr>
        <w:t>. В сравнении с 202</w:t>
      </w:r>
      <w:r w:rsidR="004A7918" w:rsidRPr="004A7918">
        <w:rPr>
          <w:rFonts w:ascii="Times New Roman" w:eastAsia="Calibri" w:hAnsi="Times New Roman" w:cs="Times New Roman"/>
          <w:sz w:val="28"/>
          <w:szCs w:val="28"/>
        </w:rPr>
        <w:t>3</w:t>
      </w:r>
      <w:r w:rsidRPr="004A7918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4A7918" w:rsidRPr="004A7918">
        <w:rPr>
          <w:rFonts w:ascii="Times New Roman" w:eastAsia="Calibri" w:hAnsi="Times New Roman" w:cs="Times New Roman"/>
          <w:sz w:val="28"/>
          <w:szCs w:val="28"/>
        </w:rPr>
        <w:t>не изменилось</w:t>
      </w:r>
      <w:r w:rsidRPr="004A79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42ED85" w14:textId="77777777" w:rsidR="00D3033C" w:rsidRDefault="00D3033C" w:rsidP="006A6B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0D7FC" w14:textId="44E36267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7EEA9D2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5DC325B7" w14:textId="77777777" w:rsidR="00757F90" w:rsidRPr="004A7918" w:rsidRDefault="007D0D1C" w:rsidP="004A7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Цел</w:t>
      </w:r>
      <w:r w:rsidR="00757F90"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</w:t>
      </w:r>
      <w:r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муниципальной программы</w:t>
      </w:r>
      <w:r w:rsidR="00757F90"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14:paraId="2D726288" w14:textId="7B7E0892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AD1F4" w14:textId="2D1BBFE0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1441D4" w14:textId="50838302" w:rsidR="00757F90" w:rsidRPr="004A7918" w:rsidRDefault="00757F90" w:rsidP="004A7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муниципальной программы:</w:t>
      </w:r>
    </w:p>
    <w:p w14:paraId="1C9F1FC6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информации:</w:t>
      </w:r>
    </w:p>
    <w:p w14:paraId="1F92C16E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Создание условий для участия граждан в культурной жизни</w:t>
      </w:r>
    </w:p>
    <w:p w14:paraId="5C134BE9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Охрана, сохранение и популяризация объектов культурного наследия</w:t>
      </w:r>
    </w:p>
    <w:p w14:paraId="6B541743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стратегической роли культуры как духовно-нравственного </w:t>
      </w: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развития личности и государства, единства российского общества:</w:t>
      </w:r>
    </w:p>
    <w:p w14:paraId="140D5B9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кадрового потенциала сферы культуры и реализация мер государственной поддержки работников культуры;</w:t>
      </w:r>
    </w:p>
    <w:p w14:paraId="6045C49B" w14:textId="3FCED305" w:rsidR="00757F90" w:rsidRDefault="00E33067" w:rsidP="00B82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Развитие инфраструктуры сферы культуры, обеспечение развития и укрепления материально-технической базы учреждений культуры</w:t>
      </w:r>
      <w:r w:rsidR="00B8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99BF0" w14:textId="5AD49A34" w:rsidR="00DA1E31" w:rsidRDefault="007D0D1C" w:rsidP="0075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6945435E" w14:textId="0D2FB81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0D2640">
        <w:rPr>
          <w:rFonts w:ascii="Times New Roman" w:eastAsia="Calibri" w:hAnsi="Times New Roman" w:cs="Times New Roman"/>
          <w:sz w:val="28"/>
          <w:szCs w:val="28"/>
        </w:rPr>
        <w:t>70 811,0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D2640">
        <w:rPr>
          <w:rFonts w:ascii="Times New Roman" w:eastAsia="Calibri" w:hAnsi="Times New Roman" w:cs="Times New Roman"/>
          <w:sz w:val="28"/>
          <w:szCs w:val="28"/>
        </w:rPr>
        <w:t>33 302,6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D2640">
        <w:rPr>
          <w:rFonts w:ascii="Times New Roman" w:eastAsia="Calibri" w:hAnsi="Times New Roman" w:cs="Times New Roman"/>
          <w:sz w:val="28"/>
          <w:szCs w:val="28"/>
        </w:rPr>
        <w:t>20 252,4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D2640">
        <w:rPr>
          <w:rFonts w:ascii="Times New Roman" w:eastAsia="Calibri" w:hAnsi="Times New Roman" w:cs="Times New Roman"/>
          <w:sz w:val="28"/>
          <w:szCs w:val="28"/>
        </w:rPr>
        <w:t>17 254,9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13653CD" w14:textId="3D1701D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программных мероприятий предусмотрено за счет 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3C39B378" w14:textId="1CF0208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5D42DA">
        <w:rPr>
          <w:rFonts w:ascii="Times New Roman" w:eastAsia="Calibri" w:hAnsi="Times New Roman" w:cs="Times New Roman"/>
          <w:sz w:val="28"/>
          <w:szCs w:val="28"/>
        </w:rPr>
        <w:t>59 178,8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25 069,8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17 090,0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17 019,0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A6CDD3" w14:textId="285474B7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Hlk8986102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5D42DA">
        <w:rPr>
          <w:rFonts w:ascii="Times New Roman" w:eastAsia="Calibri" w:hAnsi="Times New Roman" w:cs="Times New Roman"/>
          <w:sz w:val="28"/>
          <w:szCs w:val="28"/>
        </w:rPr>
        <w:t>236 223,4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232 825,0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3 163,4</w:t>
      </w:r>
      <w:r w:rsidR="00231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235,0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bookmarkEnd w:id="22"/>
    <w:p w14:paraId="7632D936" w14:textId="5415EC5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5D42DA">
        <w:rPr>
          <w:rFonts w:ascii="Times New Roman" w:eastAsia="Calibri" w:hAnsi="Times New Roman" w:cs="Times New Roman"/>
          <w:sz w:val="28"/>
          <w:szCs w:val="28"/>
        </w:rPr>
        <w:t>бюджетов поселений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5D42DA">
        <w:rPr>
          <w:rFonts w:ascii="Times New Roman" w:eastAsia="Calibri" w:hAnsi="Times New Roman" w:cs="Times New Roman"/>
          <w:sz w:val="28"/>
          <w:szCs w:val="28"/>
        </w:rPr>
        <w:t>8 000,0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8 0000,0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7C3EA5A" w14:textId="1E15F314" w:rsidR="007D0D1C" w:rsidRPr="00A74B93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характеризуются </w:t>
      </w:r>
      <w:r w:rsidR="00284971" w:rsidRPr="00A74B93">
        <w:rPr>
          <w:rFonts w:ascii="Times New Roman" w:eastAsia="Calibri" w:hAnsi="Times New Roman" w:cs="Times New Roman"/>
          <w:sz w:val="28"/>
          <w:szCs w:val="28"/>
        </w:rPr>
        <w:t>8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5D42DA" w:rsidRPr="00A74B93">
        <w:rPr>
          <w:rFonts w:ascii="Times New Roman" w:eastAsia="Calibri" w:hAnsi="Times New Roman" w:cs="Times New Roman"/>
          <w:sz w:val="28"/>
          <w:szCs w:val="28"/>
        </w:rPr>
        <w:t>3</w:t>
      </w:r>
      <w:r w:rsidRPr="00A74B93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A74B93" w:rsidRPr="00A74B93">
        <w:rPr>
          <w:rFonts w:ascii="Times New Roman" w:eastAsia="Calibri" w:hAnsi="Times New Roman" w:cs="Times New Roman"/>
          <w:sz w:val="28"/>
          <w:szCs w:val="28"/>
        </w:rPr>
        <w:t>не изменилось</w:t>
      </w:r>
      <w:r w:rsidR="00A74B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39BCF7" w14:textId="77777777" w:rsidR="00D3033C" w:rsidRDefault="00D3033C" w:rsidP="00D3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22A61" w14:textId="338A1AFA" w:rsidR="007D0D1C" w:rsidRPr="007D0D1C" w:rsidRDefault="007D0D1C" w:rsidP="00D3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6.4 Муниципальная программа «Управление муниципальными финансами Дубровского муниципального района Брянской области (202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p w14:paraId="3820A11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финансовое управление администрация Дубровского района.</w:t>
      </w:r>
    </w:p>
    <w:p w14:paraId="7B1A96B1" w14:textId="77777777" w:rsidR="006177EA" w:rsidRPr="004A7918" w:rsidRDefault="007D0D1C" w:rsidP="00D303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3" w:name="_Hlk89861330"/>
      <w:r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муниципальной программы</w:t>
      </w:r>
      <w:r w:rsidR="006177EA"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bookmarkEnd w:id="23"/>
    <w:p w14:paraId="37C5F328" w14:textId="7AB5A758" w:rsidR="006177EA" w:rsidRPr="006177E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Обеспечение долгосрочной сбалансированности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устойчивости бюджетной системы Дубровского района;</w:t>
      </w:r>
    </w:p>
    <w:p w14:paraId="400E24C4" w14:textId="663186D4" w:rsidR="006177EA" w:rsidRPr="006177E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оптимизации и повышения    эффективности расходов районного бюджета;</w:t>
      </w:r>
    </w:p>
    <w:p w14:paraId="408DB670" w14:textId="3727F1B6" w:rsidR="00805866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полномочий органов местного самоуправления</w:t>
      </w:r>
      <w:r w:rsidR="008058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E80DD6" w14:textId="45542FDF" w:rsidR="00805866" w:rsidRPr="004A7918" w:rsidRDefault="00805866" w:rsidP="00D303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 муниципальной программы:</w:t>
      </w:r>
    </w:p>
    <w:p w14:paraId="6041DC5D" w14:textId="303690C8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эффективности бюджетных расходов и качества управления муниципальными финансами;</w:t>
      </w:r>
    </w:p>
    <w:p w14:paraId="59AFBA1E" w14:textId="078BD42B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Обеспечение финансовой устойчивости бюджетной системы Дубровского района путем проведения сбалансированной финансовой политики;</w:t>
      </w:r>
    </w:p>
    <w:p w14:paraId="4584050A" w14:textId="1C4C1A57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Снижение и недопущение образования муниципального внутреннего долга Дубровского района;</w:t>
      </w:r>
    </w:p>
    <w:p w14:paraId="74C218F0" w14:textId="6324638B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14:paraId="554393E4" w14:textId="1B1E0539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Повышение прозрачности бюджетной системы Дубровского района;</w:t>
      </w:r>
    </w:p>
    <w:p w14:paraId="60793098" w14:textId="48434FCD" w:rsidR="00805866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нужд.</w:t>
      </w:r>
    </w:p>
    <w:p w14:paraId="3AAE015F" w14:textId="640EF242" w:rsidR="007D0D1C" w:rsidRPr="007D0D1C" w:rsidRDefault="007D0D1C" w:rsidP="004A7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4A7918">
        <w:rPr>
          <w:rFonts w:ascii="Times New Roman" w:eastAsia="Calibri" w:hAnsi="Times New Roman" w:cs="Times New Roman"/>
          <w:sz w:val="28"/>
          <w:szCs w:val="28"/>
        </w:rPr>
        <w:t>23 907,3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A7918">
        <w:rPr>
          <w:rFonts w:ascii="Times New Roman" w:eastAsia="Calibri" w:hAnsi="Times New Roman" w:cs="Times New Roman"/>
          <w:sz w:val="28"/>
          <w:szCs w:val="28"/>
        </w:rPr>
        <w:t>7 969,1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7 969,1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7 969,1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0777A3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2 источников финансового обеспечения: </w:t>
      </w:r>
    </w:p>
    <w:p w14:paraId="42998978" w14:textId="320074B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4A7918">
        <w:rPr>
          <w:rFonts w:ascii="Times New Roman" w:eastAsia="Calibri" w:hAnsi="Times New Roman" w:cs="Times New Roman"/>
          <w:sz w:val="28"/>
          <w:szCs w:val="28"/>
        </w:rPr>
        <w:t>21 471,3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7 157,1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7 157,1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7 157,1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A05D002" w14:textId="77777777" w:rsidR="00D3033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A136BD">
        <w:rPr>
          <w:rFonts w:ascii="Times New Roman" w:eastAsia="Calibri" w:hAnsi="Times New Roman" w:cs="Times New Roman"/>
          <w:sz w:val="28"/>
          <w:szCs w:val="28"/>
        </w:rPr>
        <w:t>2604,6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812,0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812,0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3033C">
        <w:rPr>
          <w:rFonts w:ascii="Times New Roman" w:eastAsia="Calibri" w:hAnsi="Times New Roman" w:cs="Times New Roman"/>
          <w:sz w:val="28"/>
          <w:szCs w:val="28"/>
        </w:rPr>
        <w:t>812,0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303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3B9F03" w14:textId="768D8D39" w:rsidR="007D0D1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202</w:t>
      </w:r>
      <w:r w:rsidR="00D3033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2F6FAEA2" w14:textId="77777777" w:rsidR="00D3033C" w:rsidRDefault="00D3033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0A88A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2AD04F3D" w14:textId="7E05417D" w:rsidR="007D0D1C" w:rsidRPr="007D0D1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прогнозируется сбалансированный, по доходам и расходам. Пунктом 1 и 2 текстовой части проекта решения и приложением </w:t>
      </w:r>
      <w:r w:rsidR="00C72B4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определены источники внутреннего финансирования дефицита бюджета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r w:rsidR="00D30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 на 202</w:t>
      </w:r>
      <w:r w:rsidR="00D3033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структуре указанных источников основную долю занимают изменение остатков средств на счетах по учету средств бюджета.</w:t>
      </w:r>
    </w:p>
    <w:p w14:paraId="147C9E58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318A2087" w14:textId="77777777" w:rsidR="00D3033C" w:rsidRDefault="00D3033C" w:rsidP="00D3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Дубровского районного Совета народных депутатов  о бюджете 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(изм. от 29.10.2015 №74-6, от 31.10.2017 №337-6, от 30.06.2020 №81-7, </w:t>
      </w:r>
      <w:r w:rsidRPr="00FA73A9">
        <w:rPr>
          <w:rFonts w:ascii="Times New Roman" w:eastAsia="Calibri" w:hAnsi="Times New Roman" w:cs="Times New Roman"/>
          <w:sz w:val="28"/>
          <w:szCs w:val="28"/>
        </w:rPr>
        <w:t xml:space="preserve">26.11.2021 №183-7) </w:t>
      </w:r>
      <w:r w:rsidRPr="007B0D7D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Pr="007B0D7D">
        <w:rPr>
          <w:rFonts w:ascii="Times New Roman" w:hAnsi="Times New Roman" w:cs="Times New Roman"/>
          <w:sz w:val="28"/>
          <w:szCs w:val="28"/>
        </w:rPr>
        <w:lastRenderedPageBreak/>
        <w:t>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0EA90C" w14:textId="77777777" w:rsidR="00D3033C" w:rsidRDefault="00D3033C" w:rsidP="00D303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«О бюджете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77E836" w14:textId="6BF1BA6F" w:rsidR="00D3033C" w:rsidRPr="005F4A26" w:rsidRDefault="00D3033C" w:rsidP="00D3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F141198" w14:textId="77777777" w:rsidR="00D3033C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534 533,7 тыс.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FF3D3F9" w14:textId="2465AEDB" w:rsidR="00D3033C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132 166,0 тыс. 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17FCE7" w14:textId="77777777" w:rsidR="00D3033C" w:rsidRPr="006B0881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 объем</w:t>
      </w:r>
      <w:proofErr w:type="gramEnd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расходов в  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534 533,7 тыс.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5B4E1716" w14:textId="77777777" w:rsidR="00D3033C" w:rsidRPr="006B0881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в сумме 0,0 рублей;</w:t>
      </w:r>
    </w:p>
    <w:p w14:paraId="599071FC" w14:textId="07B2A723" w:rsidR="00D3033C" w:rsidRPr="006B0881" w:rsidRDefault="00D3033C" w:rsidP="00D3033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proofErr w:type="gramEnd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рублей.</w:t>
      </w:r>
    </w:p>
    <w:p w14:paraId="1571B2B5" w14:textId="77777777" w:rsidR="00D3033C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45E17B48" w14:textId="77777777" w:rsidR="00D3033C" w:rsidRPr="00FA73A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433 068,5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налоговые и неналоговые доходы в сумме 138</w:t>
      </w:r>
      <w:r>
        <w:rPr>
          <w:rFonts w:ascii="Times New Roman" w:hAnsi="Times New Roman" w:cs="Times New Roman"/>
          <w:sz w:val="28"/>
          <w:szCs w:val="28"/>
        </w:rPr>
        <w:t xml:space="preserve"> 569,0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442 025,8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148 132,0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76435577" w14:textId="77777777" w:rsidR="00D3033C" w:rsidRPr="00FA73A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общий объем расходов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433</w:t>
      </w:r>
      <w:r>
        <w:rPr>
          <w:rFonts w:ascii="Times New Roman" w:hAnsi="Times New Roman" w:cs="Times New Roman"/>
          <w:sz w:val="28"/>
          <w:szCs w:val="28"/>
        </w:rPr>
        <w:t xml:space="preserve"> 068,5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4 050,0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442 025,8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8 195,0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1032AE0B" w14:textId="77777777" w:rsidR="00D3033C" w:rsidRPr="00FA73A9" w:rsidRDefault="00D3033C" w:rsidP="00D30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дефицит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 в сумме 0,0 рублей;</w:t>
      </w:r>
    </w:p>
    <w:p w14:paraId="034BA08F" w14:textId="77777777" w:rsidR="00D3033C" w:rsidRDefault="00D3033C" w:rsidP="00D30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года в сумме 0,00 рублей и на 1 января 2026</w:t>
      </w:r>
      <w:r>
        <w:rPr>
          <w:rFonts w:ascii="Times New Roman" w:hAnsi="Times New Roman" w:cs="Times New Roman"/>
          <w:sz w:val="28"/>
          <w:szCs w:val="28"/>
        </w:rPr>
        <w:t>-2027</w:t>
      </w:r>
      <w:r w:rsidRPr="00FA73A9">
        <w:rPr>
          <w:rFonts w:ascii="Times New Roman" w:hAnsi="Times New Roman" w:cs="Times New Roman"/>
          <w:sz w:val="28"/>
          <w:szCs w:val="28"/>
        </w:rPr>
        <w:t xml:space="preserve"> года в сумме 0,0 рублей. </w:t>
      </w:r>
    </w:p>
    <w:p w14:paraId="03BB1C9C" w14:textId="5411D6F3" w:rsidR="001E2BD2" w:rsidRDefault="001E2BD2" w:rsidP="001E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 w:rsidR="00D3033C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</w:t>
      </w:r>
      <w:r w:rsidR="00ED7B06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4942AFA2" w14:textId="38BDD9F6" w:rsidR="000E4C84" w:rsidRDefault="000E4C84" w:rsidP="000E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665F7161" w14:textId="77777777" w:rsidR="00D3033C" w:rsidRDefault="00D3033C" w:rsidP="000E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87F1BE" w14:textId="77777777" w:rsidR="006A6B1C" w:rsidRDefault="006A6B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A6A6C" w14:textId="3C152DB9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 Предложения</w:t>
      </w:r>
    </w:p>
    <w:p w14:paraId="52519F87" w14:textId="216D737A" w:rsidR="007D0D1C" w:rsidRPr="007D0D1C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  в Дубровский районный Совет народных депутатов с предложением принять решение 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44F1AE60" w14:textId="12ED4F7B" w:rsidR="00211468" w:rsidRPr="00D3033C" w:rsidRDefault="00CC3F76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</w:t>
      </w:r>
      <w:r w:rsidR="00ED7B06">
        <w:rPr>
          <w:rFonts w:ascii="Times New Roman" w:eastAsia="Calibri" w:hAnsi="Times New Roman" w:cs="Times New Roman"/>
          <w:sz w:val="28"/>
          <w:szCs w:val="28"/>
        </w:rPr>
        <w:t>2024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D7B06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7B06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 Дубровского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предложениями</w:t>
      </w:r>
      <w:r w:rsidR="00D3033C">
        <w:rPr>
          <w:rFonts w:ascii="Times New Roman" w:eastAsia="Calibri" w:hAnsi="Times New Roman" w:cs="Times New Roman"/>
          <w:sz w:val="28"/>
          <w:szCs w:val="28"/>
        </w:rPr>
        <w:t>, г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лавным администраторам бюджетных средств: </w:t>
      </w:r>
    </w:p>
    <w:p w14:paraId="5ED9F2D4" w14:textId="13F7C45F" w:rsid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доходам; </w:t>
      </w:r>
    </w:p>
    <w:p w14:paraId="3EECD1C6" w14:textId="4C476954" w:rsid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целевых значений показателей (индикаторов) </w:t>
      </w:r>
      <w:r w:rsidR="00382A79">
        <w:rPr>
          <w:rFonts w:ascii="Times New Roman" w:hAnsi="Times New Roman" w:cs="Times New Roman"/>
          <w:sz w:val="28"/>
          <w:szCs w:val="28"/>
        </w:rPr>
        <w:t>муниципальных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 программ, показателей (индикаторов) основных мероприятий (проектов); </w:t>
      </w:r>
    </w:p>
    <w:p w14:paraId="514B53F1" w14:textId="2BF3883A" w:rsidR="00382A79" w:rsidRP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обеспечить внесение необходимых дополнений и изменений в проекты </w:t>
      </w:r>
      <w:r w:rsidR="00382A79">
        <w:rPr>
          <w:rFonts w:ascii="Times New Roman" w:hAnsi="Times New Roman" w:cs="Times New Roman"/>
          <w:sz w:val="28"/>
          <w:szCs w:val="28"/>
        </w:rPr>
        <w:t>муниципальных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 программ до их утверждения</w:t>
      </w:r>
      <w:r w:rsidR="001E2BD2">
        <w:rPr>
          <w:rFonts w:ascii="Times New Roman" w:hAnsi="Times New Roman" w:cs="Times New Roman"/>
          <w:sz w:val="28"/>
          <w:szCs w:val="28"/>
        </w:rPr>
        <w:t>.</w:t>
      </w:r>
    </w:p>
    <w:p w14:paraId="2F765254" w14:textId="6151D033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D2DFD" w14:textId="00CA0740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4C889" w14:textId="3E0E2901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7EC9F" w14:textId="224D60C3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85D9E2" w14:textId="77777777" w:rsidR="006A6B1C" w:rsidRPr="007D0D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B00585" w14:textId="77777777" w:rsidR="00DA5321" w:rsidRDefault="001E2BD2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A532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3E0C004A" w14:textId="461328E5" w:rsidR="00E21166" w:rsidRPr="00D3033C" w:rsidRDefault="00DA5321" w:rsidP="00D303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E2BD2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1E2BD2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p w14:paraId="15598A33" w14:textId="77777777" w:rsidR="00E21166" w:rsidRPr="002648B7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166" w:rsidRPr="002648B7" w:rsidSect="00860B0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4511" w14:textId="77777777" w:rsidR="00F00377" w:rsidRDefault="00F00377" w:rsidP="00860B09">
      <w:pPr>
        <w:spacing w:after="0" w:line="240" w:lineRule="auto"/>
      </w:pPr>
      <w:r>
        <w:separator/>
      </w:r>
    </w:p>
  </w:endnote>
  <w:endnote w:type="continuationSeparator" w:id="0">
    <w:p w14:paraId="145927DE" w14:textId="77777777" w:rsidR="00F00377" w:rsidRDefault="00F00377" w:rsidP="008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B844" w14:textId="77777777" w:rsidR="00F00377" w:rsidRDefault="00F00377" w:rsidP="00860B09">
      <w:pPr>
        <w:spacing w:after="0" w:line="240" w:lineRule="auto"/>
      </w:pPr>
      <w:r>
        <w:separator/>
      </w:r>
    </w:p>
  </w:footnote>
  <w:footnote w:type="continuationSeparator" w:id="0">
    <w:p w14:paraId="0EF73A5E" w14:textId="77777777" w:rsidR="00F00377" w:rsidRDefault="00F00377" w:rsidP="008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258908"/>
      <w:docPartObj>
        <w:docPartGallery w:val="Page Numbers (Top of Page)"/>
        <w:docPartUnique/>
      </w:docPartObj>
    </w:sdtPr>
    <w:sdtEndPr/>
    <w:sdtContent>
      <w:p w14:paraId="1D527E69" w14:textId="12CB74E3" w:rsidR="00A74B93" w:rsidRDefault="00A74B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D7">
          <w:rPr>
            <w:noProof/>
          </w:rPr>
          <w:t>21</w:t>
        </w:r>
        <w:r>
          <w:fldChar w:fldCharType="end"/>
        </w:r>
      </w:p>
    </w:sdtContent>
  </w:sdt>
  <w:p w14:paraId="77F10413" w14:textId="77777777" w:rsidR="00A74B93" w:rsidRDefault="00A74B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62EA"/>
    <w:multiLevelType w:val="hybridMultilevel"/>
    <w:tmpl w:val="CD3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70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5"/>
    <w:rsid w:val="00003AF1"/>
    <w:rsid w:val="00010521"/>
    <w:rsid w:val="0001163A"/>
    <w:rsid w:val="00013236"/>
    <w:rsid w:val="00014A5A"/>
    <w:rsid w:val="00017289"/>
    <w:rsid w:val="000177E2"/>
    <w:rsid w:val="000212FC"/>
    <w:rsid w:val="000220F4"/>
    <w:rsid w:val="00022DC0"/>
    <w:rsid w:val="00025511"/>
    <w:rsid w:val="00025C12"/>
    <w:rsid w:val="0002794F"/>
    <w:rsid w:val="000310A8"/>
    <w:rsid w:val="00032925"/>
    <w:rsid w:val="00032A70"/>
    <w:rsid w:val="0003382C"/>
    <w:rsid w:val="00033FD6"/>
    <w:rsid w:val="00041B90"/>
    <w:rsid w:val="00041E72"/>
    <w:rsid w:val="000518C5"/>
    <w:rsid w:val="000561CF"/>
    <w:rsid w:val="00056A17"/>
    <w:rsid w:val="000574F6"/>
    <w:rsid w:val="00057A95"/>
    <w:rsid w:val="00061AE1"/>
    <w:rsid w:val="000705FC"/>
    <w:rsid w:val="00071BAE"/>
    <w:rsid w:val="000743D7"/>
    <w:rsid w:val="00081138"/>
    <w:rsid w:val="00081EC6"/>
    <w:rsid w:val="0009013A"/>
    <w:rsid w:val="00091B2E"/>
    <w:rsid w:val="00094773"/>
    <w:rsid w:val="0009757A"/>
    <w:rsid w:val="000A3634"/>
    <w:rsid w:val="000A512B"/>
    <w:rsid w:val="000A58D0"/>
    <w:rsid w:val="000A6B70"/>
    <w:rsid w:val="000A710D"/>
    <w:rsid w:val="000B1EAD"/>
    <w:rsid w:val="000B4943"/>
    <w:rsid w:val="000B5E84"/>
    <w:rsid w:val="000C238D"/>
    <w:rsid w:val="000C30D6"/>
    <w:rsid w:val="000C3D0D"/>
    <w:rsid w:val="000C4750"/>
    <w:rsid w:val="000D2640"/>
    <w:rsid w:val="000D66AB"/>
    <w:rsid w:val="000E0A0A"/>
    <w:rsid w:val="000E1FCE"/>
    <w:rsid w:val="000E2198"/>
    <w:rsid w:val="000E3B9C"/>
    <w:rsid w:val="000E4C84"/>
    <w:rsid w:val="000E7D97"/>
    <w:rsid w:val="000F1EDB"/>
    <w:rsid w:val="000F56E9"/>
    <w:rsid w:val="00100725"/>
    <w:rsid w:val="00102D03"/>
    <w:rsid w:val="00106173"/>
    <w:rsid w:val="001101A7"/>
    <w:rsid w:val="0011745E"/>
    <w:rsid w:val="001201A1"/>
    <w:rsid w:val="00122C84"/>
    <w:rsid w:val="001250D9"/>
    <w:rsid w:val="001272A7"/>
    <w:rsid w:val="00130CB7"/>
    <w:rsid w:val="001319CD"/>
    <w:rsid w:val="00131C04"/>
    <w:rsid w:val="00131EC9"/>
    <w:rsid w:val="0013360C"/>
    <w:rsid w:val="00146A30"/>
    <w:rsid w:val="00146ADC"/>
    <w:rsid w:val="00147BA6"/>
    <w:rsid w:val="00150CFD"/>
    <w:rsid w:val="0015605B"/>
    <w:rsid w:val="00157578"/>
    <w:rsid w:val="00160767"/>
    <w:rsid w:val="001608D8"/>
    <w:rsid w:val="0016470B"/>
    <w:rsid w:val="001659EB"/>
    <w:rsid w:val="00173150"/>
    <w:rsid w:val="00173926"/>
    <w:rsid w:val="00173DC0"/>
    <w:rsid w:val="00176F7A"/>
    <w:rsid w:val="00180861"/>
    <w:rsid w:val="00180B9C"/>
    <w:rsid w:val="001833B3"/>
    <w:rsid w:val="00185399"/>
    <w:rsid w:val="00186E24"/>
    <w:rsid w:val="00190A47"/>
    <w:rsid w:val="0019169C"/>
    <w:rsid w:val="00191749"/>
    <w:rsid w:val="00192815"/>
    <w:rsid w:val="001939C1"/>
    <w:rsid w:val="001A25D3"/>
    <w:rsid w:val="001A336A"/>
    <w:rsid w:val="001A4B7A"/>
    <w:rsid w:val="001B27DC"/>
    <w:rsid w:val="001B56E6"/>
    <w:rsid w:val="001C17A0"/>
    <w:rsid w:val="001C22CE"/>
    <w:rsid w:val="001C2F5F"/>
    <w:rsid w:val="001C58F7"/>
    <w:rsid w:val="001C5E79"/>
    <w:rsid w:val="001D042F"/>
    <w:rsid w:val="001D1511"/>
    <w:rsid w:val="001D185B"/>
    <w:rsid w:val="001D38F4"/>
    <w:rsid w:val="001D71F2"/>
    <w:rsid w:val="001E2A5E"/>
    <w:rsid w:val="001E2BD2"/>
    <w:rsid w:val="001E49D7"/>
    <w:rsid w:val="001E7834"/>
    <w:rsid w:val="001F08FA"/>
    <w:rsid w:val="00201376"/>
    <w:rsid w:val="00201A68"/>
    <w:rsid w:val="00202774"/>
    <w:rsid w:val="002051F6"/>
    <w:rsid w:val="00211468"/>
    <w:rsid w:val="00212497"/>
    <w:rsid w:val="00213B48"/>
    <w:rsid w:val="002157C6"/>
    <w:rsid w:val="00216C71"/>
    <w:rsid w:val="00221FD4"/>
    <w:rsid w:val="002222C0"/>
    <w:rsid w:val="002270DA"/>
    <w:rsid w:val="00231867"/>
    <w:rsid w:val="00233781"/>
    <w:rsid w:val="00233B6D"/>
    <w:rsid w:val="002415BB"/>
    <w:rsid w:val="002440E3"/>
    <w:rsid w:val="00246EDB"/>
    <w:rsid w:val="0025004B"/>
    <w:rsid w:val="00250B51"/>
    <w:rsid w:val="00251287"/>
    <w:rsid w:val="00254945"/>
    <w:rsid w:val="002563C5"/>
    <w:rsid w:val="00257C10"/>
    <w:rsid w:val="00261F3E"/>
    <w:rsid w:val="002623A9"/>
    <w:rsid w:val="00263BA0"/>
    <w:rsid w:val="002648B7"/>
    <w:rsid w:val="00265BEB"/>
    <w:rsid w:val="00265CA1"/>
    <w:rsid w:val="00273CC7"/>
    <w:rsid w:val="002764BB"/>
    <w:rsid w:val="0028329E"/>
    <w:rsid w:val="00284971"/>
    <w:rsid w:val="002852D0"/>
    <w:rsid w:val="00285535"/>
    <w:rsid w:val="00291DEA"/>
    <w:rsid w:val="00293570"/>
    <w:rsid w:val="002A0F9F"/>
    <w:rsid w:val="002A2125"/>
    <w:rsid w:val="002A2F6C"/>
    <w:rsid w:val="002A778E"/>
    <w:rsid w:val="002B1CFD"/>
    <w:rsid w:val="002B2D3B"/>
    <w:rsid w:val="002B5560"/>
    <w:rsid w:val="002C06E8"/>
    <w:rsid w:val="002C2AAC"/>
    <w:rsid w:val="002C347F"/>
    <w:rsid w:val="002C5E5A"/>
    <w:rsid w:val="002D0569"/>
    <w:rsid w:val="002D0C9E"/>
    <w:rsid w:val="002D2C76"/>
    <w:rsid w:val="002D571C"/>
    <w:rsid w:val="002D7519"/>
    <w:rsid w:val="002D7A81"/>
    <w:rsid w:val="002E3D03"/>
    <w:rsid w:val="002E79BE"/>
    <w:rsid w:val="002F284C"/>
    <w:rsid w:val="002F74E0"/>
    <w:rsid w:val="003022F9"/>
    <w:rsid w:val="0030269F"/>
    <w:rsid w:val="003028DC"/>
    <w:rsid w:val="003110B2"/>
    <w:rsid w:val="00314310"/>
    <w:rsid w:val="00314EE2"/>
    <w:rsid w:val="00314F36"/>
    <w:rsid w:val="003215CD"/>
    <w:rsid w:val="003243F8"/>
    <w:rsid w:val="00326B2B"/>
    <w:rsid w:val="0032727F"/>
    <w:rsid w:val="00327817"/>
    <w:rsid w:val="00332B31"/>
    <w:rsid w:val="0033434A"/>
    <w:rsid w:val="00335378"/>
    <w:rsid w:val="00341B27"/>
    <w:rsid w:val="00344096"/>
    <w:rsid w:val="00345370"/>
    <w:rsid w:val="003467F6"/>
    <w:rsid w:val="0035348C"/>
    <w:rsid w:val="00356CA9"/>
    <w:rsid w:val="00363B34"/>
    <w:rsid w:val="00370841"/>
    <w:rsid w:val="003709E9"/>
    <w:rsid w:val="00373744"/>
    <w:rsid w:val="00373DDA"/>
    <w:rsid w:val="00375C2B"/>
    <w:rsid w:val="003820C5"/>
    <w:rsid w:val="00382A79"/>
    <w:rsid w:val="00383170"/>
    <w:rsid w:val="00383E24"/>
    <w:rsid w:val="0038402E"/>
    <w:rsid w:val="00384ECE"/>
    <w:rsid w:val="00387238"/>
    <w:rsid w:val="0039243D"/>
    <w:rsid w:val="00393280"/>
    <w:rsid w:val="003A00CD"/>
    <w:rsid w:val="003A0709"/>
    <w:rsid w:val="003A0CB2"/>
    <w:rsid w:val="003A341F"/>
    <w:rsid w:val="003A3780"/>
    <w:rsid w:val="003A3AAF"/>
    <w:rsid w:val="003A50F1"/>
    <w:rsid w:val="003B16DA"/>
    <w:rsid w:val="003B20F6"/>
    <w:rsid w:val="003B4CE3"/>
    <w:rsid w:val="003B5B11"/>
    <w:rsid w:val="003C5E52"/>
    <w:rsid w:val="003C7848"/>
    <w:rsid w:val="003D08A0"/>
    <w:rsid w:val="003D14AB"/>
    <w:rsid w:val="003E1269"/>
    <w:rsid w:val="003E3B87"/>
    <w:rsid w:val="003E682E"/>
    <w:rsid w:val="003F42E5"/>
    <w:rsid w:val="00403DE2"/>
    <w:rsid w:val="00404437"/>
    <w:rsid w:val="004100A0"/>
    <w:rsid w:val="00414606"/>
    <w:rsid w:val="00416239"/>
    <w:rsid w:val="00420149"/>
    <w:rsid w:val="00421F8B"/>
    <w:rsid w:val="00423921"/>
    <w:rsid w:val="0042537F"/>
    <w:rsid w:val="00435C1F"/>
    <w:rsid w:val="00435D57"/>
    <w:rsid w:val="00440029"/>
    <w:rsid w:val="00440685"/>
    <w:rsid w:val="00440B18"/>
    <w:rsid w:val="00441D13"/>
    <w:rsid w:val="00443362"/>
    <w:rsid w:val="00443647"/>
    <w:rsid w:val="004467BE"/>
    <w:rsid w:val="00446F6E"/>
    <w:rsid w:val="00450977"/>
    <w:rsid w:val="0045582F"/>
    <w:rsid w:val="00461BA8"/>
    <w:rsid w:val="00463A5C"/>
    <w:rsid w:val="00467CB7"/>
    <w:rsid w:val="00470004"/>
    <w:rsid w:val="00476708"/>
    <w:rsid w:val="00477561"/>
    <w:rsid w:val="00477AFA"/>
    <w:rsid w:val="004819A8"/>
    <w:rsid w:val="00482282"/>
    <w:rsid w:val="0049053E"/>
    <w:rsid w:val="00491391"/>
    <w:rsid w:val="00492523"/>
    <w:rsid w:val="00493BF8"/>
    <w:rsid w:val="00496B73"/>
    <w:rsid w:val="004A063F"/>
    <w:rsid w:val="004A4B40"/>
    <w:rsid w:val="004A7918"/>
    <w:rsid w:val="004B1BC8"/>
    <w:rsid w:val="004B1CCF"/>
    <w:rsid w:val="004B1F90"/>
    <w:rsid w:val="004B3B47"/>
    <w:rsid w:val="004C3FD9"/>
    <w:rsid w:val="004C4DF0"/>
    <w:rsid w:val="004C566B"/>
    <w:rsid w:val="004C6435"/>
    <w:rsid w:val="004C72D4"/>
    <w:rsid w:val="004C7808"/>
    <w:rsid w:val="004D22CE"/>
    <w:rsid w:val="004D3664"/>
    <w:rsid w:val="004E031D"/>
    <w:rsid w:val="004E204C"/>
    <w:rsid w:val="004E50CB"/>
    <w:rsid w:val="004F45EE"/>
    <w:rsid w:val="004F6A46"/>
    <w:rsid w:val="00512F1D"/>
    <w:rsid w:val="005158C2"/>
    <w:rsid w:val="005202B0"/>
    <w:rsid w:val="005235BA"/>
    <w:rsid w:val="00532AAE"/>
    <w:rsid w:val="00532CD7"/>
    <w:rsid w:val="00537E1F"/>
    <w:rsid w:val="00544297"/>
    <w:rsid w:val="00546886"/>
    <w:rsid w:val="00547DC3"/>
    <w:rsid w:val="0055172E"/>
    <w:rsid w:val="0055417A"/>
    <w:rsid w:val="00563FA0"/>
    <w:rsid w:val="00564719"/>
    <w:rsid w:val="00567C77"/>
    <w:rsid w:val="00577982"/>
    <w:rsid w:val="00587594"/>
    <w:rsid w:val="00592276"/>
    <w:rsid w:val="005A0AF0"/>
    <w:rsid w:val="005B0CF7"/>
    <w:rsid w:val="005B36A9"/>
    <w:rsid w:val="005B40D0"/>
    <w:rsid w:val="005B6839"/>
    <w:rsid w:val="005C36A3"/>
    <w:rsid w:val="005C3E1A"/>
    <w:rsid w:val="005C57F5"/>
    <w:rsid w:val="005C606E"/>
    <w:rsid w:val="005C6780"/>
    <w:rsid w:val="005D15F0"/>
    <w:rsid w:val="005D2384"/>
    <w:rsid w:val="005D42DA"/>
    <w:rsid w:val="005D77D4"/>
    <w:rsid w:val="005E156D"/>
    <w:rsid w:val="005E2548"/>
    <w:rsid w:val="005E4C03"/>
    <w:rsid w:val="005F26AE"/>
    <w:rsid w:val="005F3232"/>
    <w:rsid w:val="005F4A26"/>
    <w:rsid w:val="00605F79"/>
    <w:rsid w:val="00607ED9"/>
    <w:rsid w:val="00611291"/>
    <w:rsid w:val="00614599"/>
    <w:rsid w:val="00616247"/>
    <w:rsid w:val="006177EA"/>
    <w:rsid w:val="00621560"/>
    <w:rsid w:val="006217F0"/>
    <w:rsid w:val="00622A9F"/>
    <w:rsid w:val="00630A83"/>
    <w:rsid w:val="006425BC"/>
    <w:rsid w:val="0064381E"/>
    <w:rsid w:val="00647EEC"/>
    <w:rsid w:val="006609EC"/>
    <w:rsid w:val="00662B11"/>
    <w:rsid w:val="00665C5D"/>
    <w:rsid w:val="00667AA9"/>
    <w:rsid w:val="00673270"/>
    <w:rsid w:val="00673541"/>
    <w:rsid w:val="00681FF8"/>
    <w:rsid w:val="00684E4E"/>
    <w:rsid w:val="0068709E"/>
    <w:rsid w:val="00690879"/>
    <w:rsid w:val="006933C2"/>
    <w:rsid w:val="00694677"/>
    <w:rsid w:val="0069489A"/>
    <w:rsid w:val="006A122E"/>
    <w:rsid w:val="006A20BA"/>
    <w:rsid w:val="006A2994"/>
    <w:rsid w:val="006A4075"/>
    <w:rsid w:val="006A621E"/>
    <w:rsid w:val="006A6B1C"/>
    <w:rsid w:val="006B0881"/>
    <w:rsid w:val="006B232B"/>
    <w:rsid w:val="006B3544"/>
    <w:rsid w:val="006B42E7"/>
    <w:rsid w:val="006B7D2A"/>
    <w:rsid w:val="006C1BCB"/>
    <w:rsid w:val="006C1E6D"/>
    <w:rsid w:val="006C6E76"/>
    <w:rsid w:val="006D0159"/>
    <w:rsid w:val="006D2C5D"/>
    <w:rsid w:val="006D3EC3"/>
    <w:rsid w:val="006D476F"/>
    <w:rsid w:val="006D4812"/>
    <w:rsid w:val="006E0013"/>
    <w:rsid w:val="006E0A77"/>
    <w:rsid w:val="006E64B2"/>
    <w:rsid w:val="006E7603"/>
    <w:rsid w:val="006F102D"/>
    <w:rsid w:val="006F28EA"/>
    <w:rsid w:val="007009AD"/>
    <w:rsid w:val="00702B38"/>
    <w:rsid w:val="0070319C"/>
    <w:rsid w:val="00704061"/>
    <w:rsid w:val="007137F3"/>
    <w:rsid w:val="00720CA6"/>
    <w:rsid w:val="00727887"/>
    <w:rsid w:val="00734F2B"/>
    <w:rsid w:val="0073678B"/>
    <w:rsid w:val="007412EA"/>
    <w:rsid w:val="0074393E"/>
    <w:rsid w:val="0074598C"/>
    <w:rsid w:val="007460D8"/>
    <w:rsid w:val="0074619F"/>
    <w:rsid w:val="007503CE"/>
    <w:rsid w:val="00750934"/>
    <w:rsid w:val="00757F90"/>
    <w:rsid w:val="00760813"/>
    <w:rsid w:val="00760B16"/>
    <w:rsid w:val="00761754"/>
    <w:rsid w:val="00763D67"/>
    <w:rsid w:val="0076491C"/>
    <w:rsid w:val="00764B25"/>
    <w:rsid w:val="007763C3"/>
    <w:rsid w:val="0077709C"/>
    <w:rsid w:val="00777BDC"/>
    <w:rsid w:val="0078003C"/>
    <w:rsid w:val="00790D9C"/>
    <w:rsid w:val="00791B56"/>
    <w:rsid w:val="007924A9"/>
    <w:rsid w:val="0079380F"/>
    <w:rsid w:val="00793C78"/>
    <w:rsid w:val="00797CFF"/>
    <w:rsid w:val="00797F61"/>
    <w:rsid w:val="007A05A8"/>
    <w:rsid w:val="007A198E"/>
    <w:rsid w:val="007A38FE"/>
    <w:rsid w:val="007A49B2"/>
    <w:rsid w:val="007A54A3"/>
    <w:rsid w:val="007A59F6"/>
    <w:rsid w:val="007A7A54"/>
    <w:rsid w:val="007B0D7D"/>
    <w:rsid w:val="007B234B"/>
    <w:rsid w:val="007B677C"/>
    <w:rsid w:val="007B717A"/>
    <w:rsid w:val="007C0D6B"/>
    <w:rsid w:val="007C4913"/>
    <w:rsid w:val="007C72B7"/>
    <w:rsid w:val="007D0D1C"/>
    <w:rsid w:val="007D387C"/>
    <w:rsid w:val="007E2188"/>
    <w:rsid w:val="00803331"/>
    <w:rsid w:val="00804312"/>
    <w:rsid w:val="00805866"/>
    <w:rsid w:val="00807A9A"/>
    <w:rsid w:val="00817FE8"/>
    <w:rsid w:val="00821376"/>
    <w:rsid w:val="008216F3"/>
    <w:rsid w:val="008230C7"/>
    <w:rsid w:val="00830D4D"/>
    <w:rsid w:val="00833B56"/>
    <w:rsid w:val="00835D9E"/>
    <w:rsid w:val="00845A91"/>
    <w:rsid w:val="00847016"/>
    <w:rsid w:val="00852D80"/>
    <w:rsid w:val="008565CA"/>
    <w:rsid w:val="0085713D"/>
    <w:rsid w:val="00857BA6"/>
    <w:rsid w:val="00860B09"/>
    <w:rsid w:val="00861BCD"/>
    <w:rsid w:val="00863347"/>
    <w:rsid w:val="00864759"/>
    <w:rsid w:val="00865ACC"/>
    <w:rsid w:val="008662FC"/>
    <w:rsid w:val="008716BA"/>
    <w:rsid w:val="00872CA4"/>
    <w:rsid w:val="00873A54"/>
    <w:rsid w:val="00874860"/>
    <w:rsid w:val="00877D9C"/>
    <w:rsid w:val="008826E0"/>
    <w:rsid w:val="00882AD9"/>
    <w:rsid w:val="008834B9"/>
    <w:rsid w:val="00883E93"/>
    <w:rsid w:val="008868EA"/>
    <w:rsid w:val="0088754D"/>
    <w:rsid w:val="00894CA4"/>
    <w:rsid w:val="008A5A05"/>
    <w:rsid w:val="008B12B9"/>
    <w:rsid w:val="008C0E73"/>
    <w:rsid w:val="008C527D"/>
    <w:rsid w:val="008C65DD"/>
    <w:rsid w:val="008D35E7"/>
    <w:rsid w:val="008D6652"/>
    <w:rsid w:val="008E13B5"/>
    <w:rsid w:val="008E1616"/>
    <w:rsid w:val="008E3045"/>
    <w:rsid w:val="008E448B"/>
    <w:rsid w:val="008E58CF"/>
    <w:rsid w:val="008F0C08"/>
    <w:rsid w:val="008F0CC4"/>
    <w:rsid w:val="008F11B2"/>
    <w:rsid w:val="008F3277"/>
    <w:rsid w:val="008F7CEE"/>
    <w:rsid w:val="0090335A"/>
    <w:rsid w:val="0090498A"/>
    <w:rsid w:val="00906AB3"/>
    <w:rsid w:val="00912D59"/>
    <w:rsid w:val="00913B0D"/>
    <w:rsid w:val="0091586B"/>
    <w:rsid w:val="00915DE0"/>
    <w:rsid w:val="00916315"/>
    <w:rsid w:val="00922010"/>
    <w:rsid w:val="00941D16"/>
    <w:rsid w:val="00945764"/>
    <w:rsid w:val="00953797"/>
    <w:rsid w:val="0095512E"/>
    <w:rsid w:val="00955DEA"/>
    <w:rsid w:val="0095615E"/>
    <w:rsid w:val="00957ACC"/>
    <w:rsid w:val="00961B21"/>
    <w:rsid w:val="009642C5"/>
    <w:rsid w:val="0097272B"/>
    <w:rsid w:val="00977887"/>
    <w:rsid w:val="0098036F"/>
    <w:rsid w:val="00984F59"/>
    <w:rsid w:val="00986932"/>
    <w:rsid w:val="00987645"/>
    <w:rsid w:val="00991841"/>
    <w:rsid w:val="00992144"/>
    <w:rsid w:val="00992BFF"/>
    <w:rsid w:val="0099676F"/>
    <w:rsid w:val="00996825"/>
    <w:rsid w:val="00996848"/>
    <w:rsid w:val="0099707F"/>
    <w:rsid w:val="009A087D"/>
    <w:rsid w:val="009A14D5"/>
    <w:rsid w:val="009A6F32"/>
    <w:rsid w:val="009B03DD"/>
    <w:rsid w:val="009B35B0"/>
    <w:rsid w:val="009B3A20"/>
    <w:rsid w:val="009C1188"/>
    <w:rsid w:val="009C1CE1"/>
    <w:rsid w:val="009D0A20"/>
    <w:rsid w:val="009D1A88"/>
    <w:rsid w:val="009D3D4E"/>
    <w:rsid w:val="009D630B"/>
    <w:rsid w:val="009D723F"/>
    <w:rsid w:val="009D7F51"/>
    <w:rsid w:val="009E264E"/>
    <w:rsid w:val="009F2D59"/>
    <w:rsid w:val="009F421B"/>
    <w:rsid w:val="009F472A"/>
    <w:rsid w:val="009F483A"/>
    <w:rsid w:val="00A00F3A"/>
    <w:rsid w:val="00A01511"/>
    <w:rsid w:val="00A02CC6"/>
    <w:rsid w:val="00A0353A"/>
    <w:rsid w:val="00A04718"/>
    <w:rsid w:val="00A11FA1"/>
    <w:rsid w:val="00A136BD"/>
    <w:rsid w:val="00A16E2A"/>
    <w:rsid w:val="00A20D9E"/>
    <w:rsid w:val="00A24015"/>
    <w:rsid w:val="00A26495"/>
    <w:rsid w:val="00A304D0"/>
    <w:rsid w:val="00A31801"/>
    <w:rsid w:val="00A31D97"/>
    <w:rsid w:val="00A34B3B"/>
    <w:rsid w:val="00A35048"/>
    <w:rsid w:val="00A40352"/>
    <w:rsid w:val="00A4084C"/>
    <w:rsid w:val="00A41301"/>
    <w:rsid w:val="00A41823"/>
    <w:rsid w:val="00A453C9"/>
    <w:rsid w:val="00A47046"/>
    <w:rsid w:val="00A5159A"/>
    <w:rsid w:val="00A54D8B"/>
    <w:rsid w:val="00A56260"/>
    <w:rsid w:val="00A571F2"/>
    <w:rsid w:val="00A57C70"/>
    <w:rsid w:val="00A60814"/>
    <w:rsid w:val="00A62E82"/>
    <w:rsid w:val="00A66C93"/>
    <w:rsid w:val="00A714AE"/>
    <w:rsid w:val="00A74B93"/>
    <w:rsid w:val="00A74D89"/>
    <w:rsid w:val="00A7521C"/>
    <w:rsid w:val="00A85467"/>
    <w:rsid w:val="00A85F05"/>
    <w:rsid w:val="00A872C3"/>
    <w:rsid w:val="00A928B9"/>
    <w:rsid w:val="00AA302F"/>
    <w:rsid w:val="00AA3503"/>
    <w:rsid w:val="00AA3DFA"/>
    <w:rsid w:val="00AA3FC2"/>
    <w:rsid w:val="00AA66A5"/>
    <w:rsid w:val="00AA6734"/>
    <w:rsid w:val="00AB6384"/>
    <w:rsid w:val="00AC24ED"/>
    <w:rsid w:val="00AC2E10"/>
    <w:rsid w:val="00AC75A9"/>
    <w:rsid w:val="00AD0104"/>
    <w:rsid w:val="00AD5094"/>
    <w:rsid w:val="00AE179B"/>
    <w:rsid w:val="00AE4A13"/>
    <w:rsid w:val="00AE6E22"/>
    <w:rsid w:val="00AE7326"/>
    <w:rsid w:val="00AF2932"/>
    <w:rsid w:val="00AF2D59"/>
    <w:rsid w:val="00AF4D4F"/>
    <w:rsid w:val="00AF53C0"/>
    <w:rsid w:val="00B0041F"/>
    <w:rsid w:val="00B005EA"/>
    <w:rsid w:val="00B07FA7"/>
    <w:rsid w:val="00B11954"/>
    <w:rsid w:val="00B136C1"/>
    <w:rsid w:val="00B16F16"/>
    <w:rsid w:val="00B1700A"/>
    <w:rsid w:val="00B211F7"/>
    <w:rsid w:val="00B212E7"/>
    <w:rsid w:val="00B2148B"/>
    <w:rsid w:val="00B230AA"/>
    <w:rsid w:val="00B24BAF"/>
    <w:rsid w:val="00B25454"/>
    <w:rsid w:val="00B2634B"/>
    <w:rsid w:val="00B272CD"/>
    <w:rsid w:val="00B27D44"/>
    <w:rsid w:val="00B315B4"/>
    <w:rsid w:val="00B321F9"/>
    <w:rsid w:val="00B32F43"/>
    <w:rsid w:val="00B342F9"/>
    <w:rsid w:val="00B37D4C"/>
    <w:rsid w:val="00B41A51"/>
    <w:rsid w:val="00B424BB"/>
    <w:rsid w:val="00B47005"/>
    <w:rsid w:val="00B4731F"/>
    <w:rsid w:val="00B47FD5"/>
    <w:rsid w:val="00B505C1"/>
    <w:rsid w:val="00B5169B"/>
    <w:rsid w:val="00B55B70"/>
    <w:rsid w:val="00B6292B"/>
    <w:rsid w:val="00B66943"/>
    <w:rsid w:val="00B67E0E"/>
    <w:rsid w:val="00B72661"/>
    <w:rsid w:val="00B73035"/>
    <w:rsid w:val="00B73FE3"/>
    <w:rsid w:val="00B74719"/>
    <w:rsid w:val="00B74CD8"/>
    <w:rsid w:val="00B8228A"/>
    <w:rsid w:val="00B82BE5"/>
    <w:rsid w:val="00B85762"/>
    <w:rsid w:val="00B87110"/>
    <w:rsid w:val="00B903BD"/>
    <w:rsid w:val="00B90487"/>
    <w:rsid w:val="00B91093"/>
    <w:rsid w:val="00B938B1"/>
    <w:rsid w:val="00BA5080"/>
    <w:rsid w:val="00BA5E2E"/>
    <w:rsid w:val="00BA7DD6"/>
    <w:rsid w:val="00BB0278"/>
    <w:rsid w:val="00BB0552"/>
    <w:rsid w:val="00BB1CC0"/>
    <w:rsid w:val="00BB2312"/>
    <w:rsid w:val="00BB242A"/>
    <w:rsid w:val="00BB2E00"/>
    <w:rsid w:val="00BB4B4E"/>
    <w:rsid w:val="00BC4636"/>
    <w:rsid w:val="00BC65D1"/>
    <w:rsid w:val="00BD2BE0"/>
    <w:rsid w:val="00BD2E69"/>
    <w:rsid w:val="00BD64F7"/>
    <w:rsid w:val="00BD67DA"/>
    <w:rsid w:val="00BD7E9A"/>
    <w:rsid w:val="00BE1745"/>
    <w:rsid w:val="00BE424C"/>
    <w:rsid w:val="00BE59C5"/>
    <w:rsid w:val="00BF1084"/>
    <w:rsid w:val="00BF366D"/>
    <w:rsid w:val="00C003B2"/>
    <w:rsid w:val="00C16FAE"/>
    <w:rsid w:val="00C173CE"/>
    <w:rsid w:val="00C272E8"/>
    <w:rsid w:val="00C30025"/>
    <w:rsid w:val="00C33596"/>
    <w:rsid w:val="00C339B5"/>
    <w:rsid w:val="00C34043"/>
    <w:rsid w:val="00C37D9C"/>
    <w:rsid w:val="00C41016"/>
    <w:rsid w:val="00C4222E"/>
    <w:rsid w:val="00C44910"/>
    <w:rsid w:val="00C44FFF"/>
    <w:rsid w:val="00C511F6"/>
    <w:rsid w:val="00C51686"/>
    <w:rsid w:val="00C52C97"/>
    <w:rsid w:val="00C53D90"/>
    <w:rsid w:val="00C545E4"/>
    <w:rsid w:val="00C5463D"/>
    <w:rsid w:val="00C6037C"/>
    <w:rsid w:val="00C63CD5"/>
    <w:rsid w:val="00C64B14"/>
    <w:rsid w:val="00C7002D"/>
    <w:rsid w:val="00C707A8"/>
    <w:rsid w:val="00C72B4E"/>
    <w:rsid w:val="00C76734"/>
    <w:rsid w:val="00C911FF"/>
    <w:rsid w:val="00C929D3"/>
    <w:rsid w:val="00C953AE"/>
    <w:rsid w:val="00C964C0"/>
    <w:rsid w:val="00CA05D1"/>
    <w:rsid w:val="00CA3786"/>
    <w:rsid w:val="00CA4D83"/>
    <w:rsid w:val="00CA6445"/>
    <w:rsid w:val="00CB0461"/>
    <w:rsid w:val="00CB0A78"/>
    <w:rsid w:val="00CB25E7"/>
    <w:rsid w:val="00CB3C61"/>
    <w:rsid w:val="00CB4A1D"/>
    <w:rsid w:val="00CB6EF3"/>
    <w:rsid w:val="00CC000D"/>
    <w:rsid w:val="00CC2C18"/>
    <w:rsid w:val="00CC3F76"/>
    <w:rsid w:val="00CC49CA"/>
    <w:rsid w:val="00CC4FB9"/>
    <w:rsid w:val="00CC6157"/>
    <w:rsid w:val="00CC6CF5"/>
    <w:rsid w:val="00CC6E9B"/>
    <w:rsid w:val="00CD1CE4"/>
    <w:rsid w:val="00CD5894"/>
    <w:rsid w:val="00CD5933"/>
    <w:rsid w:val="00CE13C7"/>
    <w:rsid w:val="00CE3773"/>
    <w:rsid w:val="00CE7174"/>
    <w:rsid w:val="00CF1F1E"/>
    <w:rsid w:val="00CF435B"/>
    <w:rsid w:val="00D00008"/>
    <w:rsid w:val="00D02A75"/>
    <w:rsid w:val="00D034AA"/>
    <w:rsid w:val="00D07A42"/>
    <w:rsid w:val="00D14903"/>
    <w:rsid w:val="00D164FA"/>
    <w:rsid w:val="00D20EBA"/>
    <w:rsid w:val="00D27964"/>
    <w:rsid w:val="00D3033C"/>
    <w:rsid w:val="00D32815"/>
    <w:rsid w:val="00D35F2C"/>
    <w:rsid w:val="00D41D35"/>
    <w:rsid w:val="00D432E4"/>
    <w:rsid w:val="00D448BA"/>
    <w:rsid w:val="00D44EC6"/>
    <w:rsid w:val="00D50BD2"/>
    <w:rsid w:val="00D52B7E"/>
    <w:rsid w:val="00D562BD"/>
    <w:rsid w:val="00D56E13"/>
    <w:rsid w:val="00D651BE"/>
    <w:rsid w:val="00D6658C"/>
    <w:rsid w:val="00D66758"/>
    <w:rsid w:val="00D678A1"/>
    <w:rsid w:val="00D70DCA"/>
    <w:rsid w:val="00D7532F"/>
    <w:rsid w:val="00D81F26"/>
    <w:rsid w:val="00D862F1"/>
    <w:rsid w:val="00D87AB6"/>
    <w:rsid w:val="00D904D7"/>
    <w:rsid w:val="00D90E4D"/>
    <w:rsid w:val="00D92B12"/>
    <w:rsid w:val="00D93A7D"/>
    <w:rsid w:val="00D93C2A"/>
    <w:rsid w:val="00DA1E31"/>
    <w:rsid w:val="00DA2665"/>
    <w:rsid w:val="00DA2E4A"/>
    <w:rsid w:val="00DA363A"/>
    <w:rsid w:val="00DA3E10"/>
    <w:rsid w:val="00DA5321"/>
    <w:rsid w:val="00DB15F3"/>
    <w:rsid w:val="00DB3EBE"/>
    <w:rsid w:val="00DD5650"/>
    <w:rsid w:val="00DE03B2"/>
    <w:rsid w:val="00DE117D"/>
    <w:rsid w:val="00DE18DA"/>
    <w:rsid w:val="00DE1B2A"/>
    <w:rsid w:val="00DE1B40"/>
    <w:rsid w:val="00DE3A50"/>
    <w:rsid w:val="00DE7E9C"/>
    <w:rsid w:val="00DF158B"/>
    <w:rsid w:val="00E04560"/>
    <w:rsid w:val="00E127BB"/>
    <w:rsid w:val="00E12A58"/>
    <w:rsid w:val="00E13B0E"/>
    <w:rsid w:val="00E14116"/>
    <w:rsid w:val="00E1463B"/>
    <w:rsid w:val="00E15EEC"/>
    <w:rsid w:val="00E21166"/>
    <w:rsid w:val="00E267E9"/>
    <w:rsid w:val="00E26BAB"/>
    <w:rsid w:val="00E27DD9"/>
    <w:rsid w:val="00E33067"/>
    <w:rsid w:val="00E33DA8"/>
    <w:rsid w:val="00E445E3"/>
    <w:rsid w:val="00E56115"/>
    <w:rsid w:val="00E6054C"/>
    <w:rsid w:val="00E61BA3"/>
    <w:rsid w:val="00E6204A"/>
    <w:rsid w:val="00E638C1"/>
    <w:rsid w:val="00E643F8"/>
    <w:rsid w:val="00E66A23"/>
    <w:rsid w:val="00E71463"/>
    <w:rsid w:val="00E80713"/>
    <w:rsid w:val="00E825F1"/>
    <w:rsid w:val="00E849A2"/>
    <w:rsid w:val="00E9529B"/>
    <w:rsid w:val="00E9775E"/>
    <w:rsid w:val="00EA55FE"/>
    <w:rsid w:val="00EB16CF"/>
    <w:rsid w:val="00EB4912"/>
    <w:rsid w:val="00EB5DB5"/>
    <w:rsid w:val="00EB5F92"/>
    <w:rsid w:val="00EB7669"/>
    <w:rsid w:val="00EB7ADC"/>
    <w:rsid w:val="00EC237D"/>
    <w:rsid w:val="00EC6E60"/>
    <w:rsid w:val="00ED0B97"/>
    <w:rsid w:val="00ED2238"/>
    <w:rsid w:val="00ED7B06"/>
    <w:rsid w:val="00EE0DA3"/>
    <w:rsid w:val="00EE1252"/>
    <w:rsid w:val="00EE2D1B"/>
    <w:rsid w:val="00EF257F"/>
    <w:rsid w:val="00EF3A58"/>
    <w:rsid w:val="00EF5D38"/>
    <w:rsid w:val="00F00377"/>
    <w:rsid w:val="00F008C4"/>
    <w:rsid w:val="00F01AC6"/>
    <w:rsid w:val="00F0229A"/>
    <w:rsid w:val="00F025CC"/>
    <w:rsid w:val="00F04392"/>
    <w:rsid w:val="00F071B8"/>
    <w:rsid w:val="00F10AEC"/>
    <w:rsid w:val="00F136B2"/>
    <w:rsid w:val="00F16367"/>
    <w:rsid w:val="00F2034E"/>
    <w:rsid w:val="00F2168E"/>
    <w:rsid w:val="00F24215"/>
    <w:rsid w:val="00F245C9"/>
    <w:rsid w:val="00F259CA"/>
    <w:rsid w:val="00F25F56"/>
    <w:rsid w:val="00F2705D"/>
    <w:rsid w:val="00F321D4"/>
    <w:rsid w:val="00F3433F"/>
    <w:rsid w:val="00F34C58"/>
    <w:rsid w:val="00F357D5"/>
    <w:rsid w:val="00F40581"/>
    <w:rsid w:val="00F52101"/>
    <w:rsid w:val="00F57DE5"/>
    <w:rsid w:val="00F637B3"/>
    <w:rsid w:val="00F63980"/>
    <w:rsid w:val="00F64B19"/>
    <w:rsid w:val="00F66724"/>
    <w:rsid w:val="00F66A3A"/>
    <w:rsid w:val="00F77C10"/>
    <w:rsid w:val="00F86E27"/>
    <w:rsid w:val="00F9015A"/>
    <w:rsid w:val="00F90178"/>
    <w:rsid w:val="00F92291"/>
    <w:rsid w:val="00F932E4"/>
    <w:rsid w:val="00F971AB"/>
    <w:rsid w:val="00FA2158"/>
    <w:rsid w:val="00FA4B5E"/>
    <w:rsid w:val="00FA4DAC"/>
    <w:rsid w:val="00FA61CD"/>
    <w:rsid w:val="00FA73A9"/>
    <w:rsid w:val="00FB0E74"/>
    <w:rsid w:val="00FB1BAA"/>
    <w:rsid w:val="00FB308B"/>
    <w:rsid w:val="00FB5D7E"/>
    <w:rsid w:val="00FC4D69"/>
    <w:rsid w:val="00FD1AE5"/>
    <w:rsid w:val="00FD25AE"/>
    <w:rsid w:val="00FD36A4"/>
    <w:rsid w:val="00FD5A97"/>
    <w:rsid w:val="00FD65C5"/>
    <w:rsid w:val="00FD668B"/>
    <w:rsid w:val="00FE0825"/>
    <w:rsid w:val="00FE2C64"/>
    <w:rsid w:val="00FE4F68"/>
    <w:rsid w:val="00FE52FF"/>
    <w:rsid w:val="00FF219B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3864"/>
  <w15:chartTrackingRefBased/>
  <w15:docId w15:val="{FE1F5B0E-871D-4F5B-A24A-9BAF7DF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2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09"/>
  </w:style>
  <w:style w:type="paragraph" w:styleId="a8">
    <w:name w:val="footer"/>
    <w:basedOn w:val="a"/>
    <w:link w:val="a9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09"/>
  </w:style>
  <w:style w:type="numbering" w:customStyle="1" w:styleId="1">
    <w:name w:val="Нет списка1"/>
    <w:next w:val="a2"/>
    <w:uiPriority w:val="99"/>
    <w:semiHidden/>
    <w:unhideWhenUsed/>
    <w:rsid w:val="007D0D1C"/>
  </w:style>
  <w:style w:type="character" w:customStyle="1" w:styleId="aa">
    <w:name w:val="Основной текст с отступом Знак"/>
    <w:basedOn w:val="a0"/>
    <w:link w:val="ab"/>
    <w:semiHidden/>
    <w:locked/>
    <w:rsid w:val="007D0D1C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b"/>
    <w:semiHidden/>
    <w:unhideWhenUsed/>
    <w:rsid w:val="007D0D1C"/>
    <w:pPr>
      <w:spacing w:after="0" w:line="240" w:lineRule="auto"/>
      <w:ind w:left="4500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7D0D1C"/>
  </w:style>
  <w:style w:type="paragraph" w:customStyle="1" w:styleId="11">
    <w:name w:val="Абзац списка1"/>
    <w:basedOn w:val="a"/>
    <w:next w:val="ac"/>
    <w:uiPriority w:val="34"/>
    <w:qFormat/>
    <w:rsid w:val="007D0D1C"/>
    <w:pPr>
      <w:spacing w:after="200" w:line="276" w:lineRule="auto"/>
      <w:ind w:left="720"/>
      <w:contextualSpacing/>
    </w:pPr>
  </w:style>
  <w:style w:type="paragraph" w:customStyle="1" w:styleId="aj">
    <w:name w:val="_aj"/>
    <w:basedOn w:val="a"/>
    <w:rsid w:val="007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0D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D0D1C"/>
  </w:style>
  <w:style w:type="paragraph" w:styleId="20">
    <w:name w:val="Body Text 2"/>
    <w:basedOn w:val="a"/>
    <w:link w:val="21"/>
    <w:rsid w:val="007D0D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D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0D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2">
    <w:name w:val="Body Text Indent 2"/>
    <w:basedOn w:val="a"/>
    <w:link w:val="23"/>
    <w:rsid w:val="007D0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0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7D0D1C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7D0D1C"/>
  </w:style>
  <w:style w:type="paragraph" w:styleId="ac">
    <w:name w:val="List Paragraph"/>
    <w:basedOn w:val="a"/>
    <w:uiPriority w:val="34"/>
    <w:qFormat/>
    <w:rsid w:val="007D0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C6E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6E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6E7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6E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6E76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39E0-33EF-4FF3-9723-F462B56E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11812</Words>
  <Characters>67332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</cp:revision>
  <cp:lastPrinted>2023-12-08T12:54:00Z</cp:lastPrinted>
  <dcterms:created xsi:type="dcterms:W3CDTF">2023-12-11T05:43:00Z</dcterms:created>
  <dcterms:modified xsi:type="dcterms:W3CDTF">2023-12-11T05:43:00Z</dcterms:modified>
</cp:coreProperties>
</file>