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4pt" o:ole="" fillcolor="window">
            <v:imagedata r:id="rId8" o:title="" gain="192753f" blacklevel="-3932f"/>
          </v:shape>
          <o:OLEObject Type="Embed" ProgID="Photoshop.Image.6" ShapeID="_x0000_i1025" DrawAspect="Content" ObjectID="_1754286446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66448C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B64F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8E39D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353F36A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8E39DE">
        <w:rPr>
          <w:rFonts w:ascii="Times New Roman" w:hAnsi="Times New Roman" w:cs="Times New Roman"/>
          <w:b/>
          <w:sz w:val="28"/>
          <w:szCs w:val="28"/>
        </w:rPr>
        <w:t>3г.</w:t>
      </w:r>
    </w:p>
    <w:p w14:paraId="22E18DCE" w14:textId="3AA93DDE" w:rsidR="008E39DE" w:rsidRDefault="008E39DE" w:rsidP="003624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23.08.2023г.</w:t>
      </w:r>
    </w:p>
    <w:p w14:paraId="64BC01F7" w14:textId="77777777" w:rsidR="00CC6834" w:rsidRDefault="00CC6834" w:rsidP="008E3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1BA43B2C" w14:textId="543F15A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260624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1B64F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8E39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73120">
        <w:rPr>
          <w:rFonts w:ascii="Times New Roman" w:hAnsi="Times New Roman" w:cs="Times New Roman"/>
          <w:sz w:val="28"/>
          <w:szCs w:val="28"/>
        </w:rPr>
        <w:t>2.</w:t>
      </w:r>
      <w:r w:rsidR="008E39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8E39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4EF9373B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8E39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C731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8E39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890341" w14:textId="73BC1D5E" w:rsidR="008E39DE" w:rsidRPr="004D0FED" w:rsidRDefault="008E39DE" w:rsidP="008E3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91CE7">
        <w:rPr>
          <w:rFonts w:ascii="Times New Roman" w:hAnsi="Times New Roman"/>
          <w:sz w:val="28"/>
          <w:szCs w:val="28"/>
        </w:rPr>
        <w:t xml:space="preserve">Показатели бюджета на 2023 год утверждены решением Дубровского районного Совета народных депутатов от 16.12.2022 года № 284-7 «О бюджете  Дубровского муниципального района Брянской области на 2023 год и плановый период 2024 и 2025 годы»,  по доходам в объеме </w:t>
      </w:r>
      <w:r w:rsidRPr="00191CE7">
        <w:rPr>
          <w:rFonts w:ascii="Times New Roman" w:hAnsi="Times New Roman"/>
          <w:bCs/>
          <w:sz w:val="28"/>
          <w:szCs w:val="28"/>
        </w:rPr>
        <w:t>405 776,4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Pr="00191CE7">
        <w:rPr>
          <w:rFonts w:ascii="Times New Roman" w:hAnsi="Times New Roman"/>
          <w:bCs/>
          <w:sz w:val="28"/>
          <w:szCs w:val="28"/>
        </w:rPr>
        <w:t>117 986,0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>тыс. рублей, по расходам в объеме 405 776,4 тыс. рублей,  сбалансированным.</w:t>
      </w:r>
    </w:p>
    <w:p w14:paraId="5FDBCB1F" w14:textId="183C493D" w:rsidR="008E39DE" w:rsidRPr="00750071" w:rsidRDefault="008E39DE" w:rsidP="00351350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351350">
        <w:rPr>
          <w:rFonts w:ascii="Times New Roman" w:hAnsi="Times New Roman"/>
          <w:sz w:val="28"/>
          <w:szCs w:val="28"/>
        </w:rPr>
        <w:t>В течение отчетного периода в решение 1 раз вносились изменения</w:t>
      </w:r>
      <w:r w:rsidR="00E63E10" w:rsidRPr="00351350">
        <w:rPr>
          <w:rFonts w:ascii="Times New Roman" w:hAnsi="Times New Roman"/>
          <w:sz w:val="28"/>
          <w:szCs w:val="28"/>
        </w:rPr>
        <w:t xml:space="preserve"> (</w:t>
      </w:r>
      <w:r w:rsidR="00E63E10" w:rsidRPr="00351350">
        <w:rPr>
          <w:rFonts w:ascii="Times New Roman" w:hAnsi="Times New Roman" w:cs="Times New Roman"/>
          <w:sz w:val="28"/>
          <w:szCs w:val="28"/>
        </w:rPr>
        <w:t>№ 315-7 от 30.06.2023)</w:t>
      </w:r>
      <w:r w:rsidRPr="00351350">
        <w:rPr>
          <w:rFonts w:ascii="Times New Roman" w:hAnsi="Times New Roman"/>
          <w:sz w:val="28"/>
          <w:szCs w:val="28"/>
        </w:rPr>
        <w:t>.</w:t>
      </w:r>
      <w:r w:rsidR="00351350">
        <w:rPr>
          <w:rFonts w:ascii="Times New Roman" w:hAnsi="Times New Roman"/>
          <w:sz w:val="28"/>
          <w:szCs w:val="28"/>
        </w:rPr>
        <w:t xml:space="preserve"> </w:t>
      </w:r>
      <w:r w:rsidRPr="00750071">
        <w:rPr>
          <w:rFonts w:ascii="Times New Roman" w:hAnsi="Times New Roman"/>
          <w:sz w:val="28"/>
          <w:szCs w:val="28"/>
        </w:rPr>
        <w:t>С учетом изменений бюджет на 202</w:t>
      </w:r>
      <w:r>
        <w:rPr>
          <w:rFonts w:ascii="Times New Roman" w:hAnsi="Times New Roman"/>
          <w:sz w:val="28"/>
          <w:szCs w:val="28"/>
        </w:rPr>
        <w:t>3</w:t>
      </w:r>
      <w:r w:rsidRPr="00750071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>
        <w:rPr>
          <w:rFonts w:ascii="Times New Roman" w:hAnsi="Times New Roman"/>
          <w:sz w:val="28"/>
          <w:szCs w:val="28"/>
        </w:rPr>
        <w:t>411 673,6</w:t>
      </w:r>
      <w:r w:rsidRPr="00750071">
        <w:rPr>
          <w:rFonts w:ascii="Times New Roman" w:hAnsi="Times New Roman"/>
          <w:sz w:val="28"/>
          <w:szCs w:val="28"/>
        </w:rPr>
        <w:t xml:space="preserve"> тыс. рублей, по расходам </w:t>
      </w:r>
      <w:r>
        <w:rPr>
          <w:rFonts w:ascii="Times New Roman" w:hAnsi="Times New Roman"/>
          <w:sz w:val="28"/>
          <w:szCs w:val="28"/>
        </w:rPr>
        <w:t>414 277,3</w:t>
      </w:r>
      <w:r w:rsidRPr="00750071">
        <w:rPr>
          <w:rFonts w:ascii="Times New Roman" w:hAnsi="Times New Roman"/>
          <w:sz w:val="28"/>
          <w:szCs w:val="28"/>
        </w:rPr>
        <w:t xml:space="preserve"> тыс. рублей, дефицит бюджета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750071">
        <w:rPr>
          <w:rFonts w:ascii="Times New Roman" w:hAnsi="Times New Roman"/>
          <w:sz w:val="28"/>
          <w:szCs w:val="28"/>
        </w:rPr>
        <w:t xml:space="preserve">утвержден в объеме </w:t>
      </w:r>
      <w:r>
        <w:rPr>
          <w:rFonts w:ascii="Times New Roman" w:hAnsi="Times New Roman"/>
          <w:sz w:val="28"/>
          <w:szCs w:val="28"/>
        </w:rPr>
        <w:t>2 603,7</w:t>
      </w:r>
      <w:r w:rsidRPr="00750071">
        <w:rPr>
          <w:rFonts w:ascii="Times New Roman" w:hAnsi="Times New Roman"/>
          <w:sz w:val="28"/>
          <w:szCs w:val="28"/>
        </w:rPr>
        <w:t xml:space="preserve"> тыс. рублей. Источником финансирования дефицита бюджета утверждены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750071">
        <w:rPr>
          <w:rFonts w:ascii="Times New Roman" w:hAnsi="Times New Roman"/>
          <w:sz w:val="28"/>
          <w:szCs w:val="28"/>
        </w:rPr>
        <w:t xml:space="preserve">имеющиеся остатки средств на счете бюджета. </w:t>
      </w:r>
    </w:p>
    <w:bookmarkEnd w:id="1"/>
    <w:p w14:paraId="59ED6651" w14:textId="77777777" w:rsidR="008E39DE" w:rsidRPr="00D76211" w:rsidRDefault="008E39DE" w:rsidP="008E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итогам 1 </w:t>
      </w:r>
      <w:r>
        <w:rPr>
          <w:rFonts w:ascii="Times New Roman" w:hAnsi="Times New Roman"/>
          <w:sz w:val="28"/>
          <w:szCs w:val="28"/>
        </w:rPr>
        <w:t>полугодия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037B16CF" w14:textId="6D6FF4A7" w:rsidR="008E39DE" w:rsidRPr="00D76211" w:rsidRDefault="008E39DE" w:rsidP="008E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200 166,5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48,7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периоду 2022 года исполнение составило </w:t>
      </w:r>
      <w:r>
        <w:rPr>
          <w:rFonts w:ascii="Times New Roman" w:hAnsi="Times New Roman"/>
          <w:sz w:val="28"/>
          <w:szCs w:val="28"/>
        </w:rPr>
        <w:t>101,6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2426AD76" w14:textId="7BD71560" w:rsidR="008E39DE" w:rsidRDefault="008E39DE" w:rsidP="008E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90910">
        <w:rPr>
          <w:rFonts w:ascii="Times New Roman" w:hAnsi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/>
          <w:sz w:val="28"/>
          <w:szCs w:val="28"/>
        </w:rPr>
        <w:t>202 832,8</w:t>
      </w:r>
      <w:r w:rsidRPr="00C90910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48</w:t>
      </w:r>
      <w:r w:rsidRPr="00C909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C90910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расходов над доходами </w:t>
      </w:r>
      <w:r>
        <w:rPr>
          <w:rFonts w:ascii="Times New Roman" w:hAnsi="Times New Roman"/>
          <w:sz w:val="28"/>
          <w:szCs w:val="28"/>
        </w:rPr>
        <w:t xml:space="preserve">(дефицитом) </w:t>
      </w:r>
      <w:r w:rsidRPr="00C90910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2 </w:t>
      </w:r>
      <w:r w:rsidRPr="00C909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66,3</w:t>
      </w:r>
      <w:r w:rsidRPr="00C90910">
        <w:rPr>
          <w:rFonts w:ascii="Times New Roman" w:hAnsi="Times New Roman"/>
          <w:sz w:val="28"/>
          <w:szCs w:val="28"/>
        </w:rPr>
        <w:t xml:space="preserve"> тыс. рублей.</w:t>
      </w:r>
    </w:p>
    <w:p w14:paraId="75B7A8C1" w14:textId="77777777" w:rsidR="008E39DE" w:rsidRPr="00D76211" w:rsidRDefault="008E39DE" w:rsidP="008E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3F98D8" w14:textId="77777777" w:rsidR="00CC6834" w:rsidRPr="001B03CA" w:rsidRDefault="00CC6834" w:rsidP="008E3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5BD257B0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за </w:t>
      </w:r>
      <w:r w:rsidR="00262435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C239C8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E63E10">
        <w:rPr>
          <w:rFonts w:ascii="Times New Roman" w:hAnsi="Times New Roman" w:cs="Times New Roman"/>
          <w:sz w:val="28"/>
          <w:szCs w:val="28"/>
        </w:rPr>
        <w:t>3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E63E10">
        <w:rPr>
          <w:rFonts w:ascii="Times New Roman" w:hAnsi="Times New Roman" w:cs="Times New Roman"/>
          <w:sz w:val="28"/>
          <w:szCs w:val="28"/>
        </w:rPr>
        <w:t>200</w:t>
      </w:r>
      <w:r w:rsidR="00351350">
        <w:rPr>
          <w:rFonts w:ascii="Times New Roman" w:hAnsi="Times New Roman" w:cs="Times New Roman"/>
          <w:sz w:val="28"/>
          <w:szCs w:val="28"/>
        </w:rPr>
        <w:t xml:space="preserve"> </w:t>
      </w:r>
      <w:r w:rsidR="00E63E10">
        <w:rPr>
          <w:rFonts w:ascii="Times New Roman" w:hAnsi="Times New Roman" w:cs="Times New Roman"/>
          <w:sz w:val="28"/>
          <w:szCs w:val="28"/>
        </w:rPr>
        <w:t>166,5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63E10">
        <w:rPr>
          <w:rFonts w:ascii="Times New Roman" w:hAnsi="Times New Roman" w:cs="Times New Roman"/>
          <w:sz w:val="28"/>
          <w:szCs w:val="28"/>
        </w:rPr>
        <w:t>48</w:t>
      </w:r>
      <w:r w:rsidR="008222B0">
        <w:rPr>
          <w:rFonts w:ascii="Times New Roman" w:hAnsi="Times New Roman" w:cs="Times New Roman"/>
          <w:sz w:val="28"/>
          <w:szCs w:val="28"/>
        </w:rPr>
        <w:t>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 w:rsidR="00E63E10">
        <w:rPr>
          <w:rFonts w:ascii="Times New Roman" w:hAnsi="Times New Roman" w:cs="Times New Roman"/>
          <w:sz w:val="28"/>
          <w:szCs w:val="28"/>
        </w:rPr>
        <w:t>уточненному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прогнозу поступлений. </w:t>
      </w:r>
    </w:p>
    <w:p w14:paraId="6CF361BD" w14:textId="0A902C1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</w:t>
      </w:r>
      <w:r w:rsidR="00E63E10">
        <w:rPr>
          <w:rFonts w:ascii="Times New Roman" w:hAnsi="Times New Roman" w:cs="Times New Roman"/>
          <w:sz w:val="28"/>
          <w:szCs w:val="28"/>
        </w:rPr>
        <w:t>2022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3E10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1B03CA">
        <w:rPr>
          <w:rFonts w:ascii="Times New Roman" w:hAnsi="Times New Roman" w:cs="Times New Roman"/>
          <w:sz w:val="28"/>
          <w:szCs w:val="28"/>
        </w:rPr>
        <w:t>доход</w:t>
      </w:r>
      <w:r w:rsidR="00E63E10">
        <w:rPr>
          <w:rFonts w:ascii="Times New Roman" w:hAnsi="Times New Roman" w:cs="Times New Roman"/>
          <w:sz w:val="28"/>
          <w:szCs w:val="28"/>
        </w:rPr>
        <w:t>ов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E63E10">
        <w:rPr>
          <w:rFonts w:ascii="Times New Roman" w:hAnsi="Times New Roman" w:cs="Times New Roman"/>
          <w:sz w:val="28"/>
          <w:szCs w:val="28"/>
        </w:rPr>
        <w:t>увеличился</w:t>
      </w:r>
      <w:r w:rsidR="00351350" w:rsidRPr="00351350">
        <w:rPr>
          <w:rFonts w:ascii="Times New Roman" w:hAnsi="Times New Roman" w:cs="Times New Roman"/>
          <w:sz w:val="28"/>
          <w:szCs w:val="28"/>
        </w:rPr>
        <w:t xml:space="preserve"> </w:t>
      </w:r>
      <w:r w:rsidR="00351350">
        <w:rPr>
          <w:rFonts w:ascii="Times New Roman" w:hAnsi="Times New Roman" w:cs="Times New Roman"/>
          <w:sz w:val="28"/>
          <w:szCs w:val="28"/>
        </w:rPr>
        <w:t>незначительно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E63E10">
        <w:rPr>
          <w:rFonts w:ascii="Times New Roman" w:hAnsi="Times New Roman" w:cs="Times New Roman"/>
          <w:sz w:val="28"/>
          <w:szCs w:val="28"/>
        </w:rPr>
        <w:t>3002,0</w:t>
      </w:r>
      <w:r w:rsidR="00F32B5C">
        <w:rPr>
          <w:rFonts w:ascii="Times New Roman" w:hAnsi="Times New Roman" w:cs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E63E10">
        <w:rPr>
          <w:rFonts w:ascii="Times New Roman" w:hAnsi="Times New Roman" w:cs="Times New Roman"/>
          <w:sz w:val="28"/>
          <w:szCs w:val="28"/>
        </w:rPr>
        <w:t>101,5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бюджета удельный вес налоговых и неналоговых доходов (далее – собственных доходов) составил </w:t>
      </w:r>
      <w:r w:rsidR="00E63E10">
        <w:rPr>
          <w:rFonts w:ascii="Times New Roman" w:hAnsi="Times New Roman" w:cs="Times New Roman"/>
          <w:sz w:val="28"/>
          <w:szCs w:val="28"/>
        </w:rPr>
        <w:t>27,8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E2A41">
        <w:rPr>
          <w:rFonts w:ascii="Times New Roman" w:hAnsi="Times New Roman" w:cs="Times New Roman"/>
          <w:sz w:val="28"/>
          <w:szCs w:val="28"/>
        </w:rPr>
        <w:t xml:space="preserve">что </w:t>
      </w:r>
      <w:r w:rsidR="00E63E1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</w:t>
      </w:r>
      <w:r w:rsidR="00E63E1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3E10">
        <w:rPr>
          <w:rFonts w:ascii="Times New Roman" w:hAnsi="Times New Roman" w:cs="Times New Roman"/>
          <w:sz w:val="28"/>
          <w:szCs w:val="28"/>
        </w:rPr>
        <w:t xml:space="preserve">(26,4)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96482">
        <w:rPr>
          <w:rFonts w:ascii="Times New Roman" w:hAnsi="Times New Roman" w:cs="Times New Roman"/>
          <w:sz w:val="28"/>
          <w:szCs w:val="28"/>
        </w:rPr>
        <w:t>1,</w:t>
      </w:r>
      <w:r w:rsidR="00E63E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пункта. На долю безвозмездных поступлений приходится </w:t>
      </w:r>
      <w:r w:rsidR="00E63E10">
        <w:rPr>
          <w:rFonts w:ascii="Times New Roman" w:hAnsi="Times New Roman" w:cs="Times New Roman"/>
          <w:sz w:val="28"/>
          <w:szCs w:val="28"/>
        </w:rPr>
        <w:t>72,2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 Собственные доходы бюджета в сравнении с аналогичным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</w:t>
      </w:r>
      <w:r w:rsidR="00E63E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3E10">
        <w:rPr>
          <w:rFonts w:ascii="Times New Roman" w:hAnsi="Times New Roman" w:cs="Times New Roman"/>
          <w:sz w:val="28"/>
          <w:szCs w:val="28"/>
        </w:rPr>
        <w:t>106,9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E63E10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3E10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38D27B0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2F67F8A1" w14:textId="1E70394F" w:rsidR="00CC6834" w:rsidRDefault="00153475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55715,7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47,3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7FBFD688" w:rsidR="00CC6834" w:rsidRDefault="00153475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>
        <w:rPr>
          <w:rFonts w:ascii="Times New Roman" w:hAnsi="Times New Roman" w:cs="Times New Roman"/>
          <w:sz w:val="28"/>
          <w:szCs w:val="28"/>
        </w:rPr>
        <w:t>144450,3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49,2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74E2AEC4" w14:textId="7D96175D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6C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2105072A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 w:rsidRPr="00E5030D">
        <w:rPr>
          <w:rFonts w:ascii="Times New Roman" w:hAnsi="Times New Roman" w:cs="Times New Roman"/>
          <w:sz w:val="28"/>
          <w:szCs w:val="28"/>
        </w:rPr>
        <w:t xml:space="preserve">1 </w:t>
      </w:r>
      <w:r w:rsidR="00F40B9E">
        <w:rPr>
          <w:rFonts w:ascii="Times New Roman" w:hAnsi="Times New Roman" w:cs="Times New Roman"/>
          <w:sz w:val="28"/>
          <w:szCs w:val="28"/>
        </w:rPr>
        <w:t>полугоди</w:t>
      </w:r>
      <w:r w:rsidR="006461D7">
        <w:rPr>
          <w:rFonts w:ascii="Times New Roman" w:hAnsi="Times New Roman" w:cs="Times New Roman"/>
          <w:sz w:val="28"/>
          <w:szCs w:val="28"/>
        </w:rPr>
        <w:t>е</w:t>
      </w:r>
      <w:r w:rsidR="00F4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1534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153475">
        <w:rPr>
          <w:rFonts w:ascii="Times New Roman" w:hAnsi="Times New Roman" w:cs="Times New Roman"/>
          <w:sz w:val="28"/>
          <w:szCs w:val="28"/>
        </w:rPr>
        <w:t>83,5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153475">
        <w:rPr>
          <w:rFonts w:ascii="Times New Roman" w:hAnsi="Times New Roman" w:cs="Times New Roman"/>
          <w:sz w:val="28"/>
          <w:szCs w:val="28"/>
        </w:rPr>
        <w:t>46526,7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3475">
        <w:rPr>
          <w:rFonts w:ascii="Times New Roman" w:hAnsi="Times New Roman" w:cs="Times New Roman"/>
          <w:sz w:val="28"/>
          <w:szCs w:val="28"/>
        </w:rPr>
        <w:t>43,7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</w:t>
      </w:r>
      <w:r w:rsidR="00153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153475">
        <w:rPr>
          <w:rFonts w:ascii="Times New Roman" w:hAnsi="Times New Roman" w:cs="Times New Roman"/>
          <w:sz w:val="28"/>
          <w:szCs w:val="28"/>
        </w:rPr>
        <w:t>0,8</w:t>
      </w:r>
      <w:r w:rsidR="002C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 xml:space="preserve">1 </w:t>
      </w:r>
      <w:r w:rsidR="008E71A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1534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326108">
        <w:rPr>
          <w:rFonts w:ascii="Times New Roman" w:hAnsi="Times New Roman" w:cs="Times New Roman"/>
          <w:sz w:val="28"/>
          <w:szCs w:val="28"/>
        </w:rPr>
        <w:t>71,9</w:t>
      </w:r>
      <w:r>
        <w:rPr>
          <w:rFonts w:ascii="Times New Roman" w:hAnsi="Times New Roman" w:cs="Times New Roman"/>
          <w:sz w:val="28"/>
          <w:szCs w:val="28"/>
        </w:rPr>
        <w:t xml:space="preserve">% поступивших </w:t>
      </w:r>
      <w:r w:rsidR="00326108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26108">
        <w:rPr>
          <w:rFonts w:ascii="Times New Roman" w:hAnsi="Times New Roman" w:cs="Times New Roman"/>
          <w:sz w:val="28"/>
          <w:szCs w:val="28"/>
        </w:rPr>
        <w:t>.</w:t>
      </w:r>
    </w:p>
    <w:p w14:paraId="0EE5D9C4" w14:textId="43F6ABB5" w:rsidR="00326108" w:rsidRDefault="00326108" w:rsidP="0032610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40036,2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42,2</w:t>
      </w:r>
      <w:r w:rsidRPr="00614A35">
        <w:rPr>
          <w:rFonts w:ascii="Times New Roman" w:hAnsi="Times New Roman"/>
          <w:sz w:val="26"/>
          <w:szCs w:val="26"/>
        </w:rPr>
        <w:t xml:space="preserve">%, доля </w:t>
      </w:r>
      <w:r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налоговых</w:t>
      </w:r>
      <w:r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>
        <w:rPr>
          <w:rFonts w:ascii="Times New Roman" w:hAnsi="Times New Roman"/>
          <w:sz w:val="26"/>
          <w:szCs w:val="26"/>
        </w:rPr>
        <w:t xml:space="preserve"> 86,1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>
        <w:rPr>
          <w:rFonts w:ascii="Times New Roman" w:hAnsi="Times New Roman"/>
          <w:sz w:val="26"/>
          <w:szCs w:val="26"/>
        </w:rPr>
        <w:t>17,6</w:t>
      </w:r>
      <w:r w:rsidRPr="00922BF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5997,8</w:t>
      </w:r>
      <w:r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0263EAAB" w14:textId="35B778DF" w:rsidR="00EE12FB" w:rsidRDefault="00EE12FB" w:rsidP="00EE12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Доходы от уплаты а</w:t>
      </w:r>
      <w:r w:rsidR="00781316" w:rsidRPr="005314CE">
        <w:rPr>
          <w:rFonts w:ascii="Times New Roman" w:hAnsi="Times New Roman" w:cs="Times New Roman"/>
          <w:b/>
          <w:i/>
          <w:sz w:val="28"/>
          <w:szCs w:val="28"/>
        </w:rPr>
        <w:t>кциз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781316"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по подакцизным товарам</w:t>
      </w:r>
      <w:r w:rsidR="00781316"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="00781316"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326108" w:rsidRPr="00614A35">
        <w:rPr>
          <w:rFonts w:ascii="Times New Roman" w:hAnsi="Times New Roman"/>
          <w:sz w:val="26"/>
          <w:szCs w:val="26"/>
        </w:rPr>
        <w:t>поступил</w:t>
      </w:r>
      <w:r>
        <w:rPr>
          <w:rFonts w:ascii="Times New Roman" w:hAnsi="Times New Roman"/>
          <w:sz w:val="26"/>
          <w:szCs w:val="26"/>
        </w:rPr>
        <w:t>и</w:t>
      </w:r>
      <w:r w:rsidR="00326108"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326108">
        <w:rPr>
          <w:rFonts w:ascii="Times New Roman" w:hAnsi="Times New Roman"/>
          <w:sz w:val="26"/>
          <w:szCs w:val="26"/>
        </w:rPr>
        <w:t>3111,8</w:t>
      </w:r>
      <w:r w:rsidR="00326108"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326108">
        <w:rPr>
          <w:rFonts w:ascii="Times New Roman" w:hAnsi="Times New Roman"/>
          <w:sz w:val="26"/>
          <w:szCs w:val="26"/>
        </w:rPr>
        <w:t>54,5</w:t>
      </w:r>
      <w:r w:rsidR="00326108" w:rsidRPr="00614A35">
        <w:rPr>
          <w:rFonts w:ascii="Times New Roman" w:hAnsi="Times New Roman"/>
          <w:sz w:val="26"/>
          <w:szCs w:val="26"/>
        </w:rPr>
        <w:t xml:space="preserve">%, доля </w:t>
      </w:r>
      <w:r w:rsidR="00326108">
        <w:rPr>
          <w:rFonts w:ascii="Times New Roman" w:hAnsi="Times New Roman"/>
          <w:sz w:val="26"/>
          <w:szCs w:val="26"/>
        </w:rPr>
        <w:t xml:space="preserve">налога </w:t>
      </w:r>
      <w:r w:rsidR="00326108" w:rsidRPr="00614A35">
        <w:rPr>
          <w:rFonts w:ascii="Times New Roman" w:hAnsi="Times New Roman"/>
          <w:sz w:val="26"/>
          <w:szCs w:val="26"/>
        </w:rPr>
        <w:t xml:space="preserve">в </w:t>
      </w:r>
      <w:r w:rsidR="00326108">
        <w:rPr>
          <w:rFonts w:ascii="Times New Roman" w:hAnsi="Times New Roman"/>
          <w:sz w:val="26"/>
          <w:szCs w:val="26"/>
        </w:rPr>
        <w:t>налоговых</w:t>
      </w:r>
      <w:r w:rsidR="00326108"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 w:rsidR="003261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6,7</w:t>
      </w:r>
      <w:r w:rsidR="00326108">
        <w:rPr>
          <w:rFonts w:ascii="Times New Roman" w:hAnsi="Times New Roman"/>
          <w:sz w:val="26"/>
          <w:szCs w:val="26"/>
        </w:rPr>
        <w:t xml:space="preserve"> процента. </w:t>
      </w:r>
      <w:r w:rsidR="00326108" w:rsidRPr="00614A35">
        <w:rPr>
          <w:rFonts w:ascii="Times New Roman" w:hAnsi="Times New Roman"/>
          <w:sz w:val="26"/>
          <w:szCs w:val="26"/>
        </w:rPr>
        <w:t xml:space="preserve"> </w:t>
      </w:r>
      <w:r w:rsidR="00326108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>
        <w:rPr>
          <w:rFonts w:ascii="Times New Roman" w:hAnsi="Times New Roman"/>
          <w:sz w:val="26"/>
          <w:szCs w:val="26"/>
        </w:rPr>
        <w:t>1,2</w:t>
      </w:r>
      <w:r w:rsidR="00326108" w:rsidRPr="00922BF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37,5</w:t>
      </w:r>
      <w:r w:rsidR="00326108"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11E4DA73" w14:textId="378512FF" w:rsidR="009445E5" w:rsidRDefault="00CC6834" w:rsidP="0064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EE12FB">
        <w:rPr>
          <w:rFonts w:ascii="Times New Roman" w:hAnsi="Times New Roman" w:cs="Times New Roman"/>
          <w:sz w:val="28"/>
          <w:szCs w:val="28"/>
        </w:rPr>
        <w:t>2538,8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</w:t>
      </w:r>
      <w:r w:rsidR="00EE12FB">
        <w:rPr>
          <w:rFonts w:ascii="Times New Roman" w:hAnsi="Times New Roman" w:cs="Times New Roman"/>
          <w:sz w:val="28"/>
          <w:szCs w:val="28"/>
        </w:rPr>
        <w:t>на 58,5%</w:t>
      </w:r>
      <w:r w:rsidR="009445E5">
        <w:rPr>
          <w:rFonts w:ascii="Times New Roman" w:hAnsi="Times New Roman" w:cs="Times New Roman"/>
          <w:sz w:val="28"/>
          <w:szCs w:val="28"/>
        </w:rPr>
        <w:t>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041DA9A8" w:rsidR="009445E5" w:rsidRPr="00EE12FB" w:rsidRDefault="005F5C60" w:rsidP="00EE12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FB"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44380B" w:rsidRPr="00EE12FB">
        <w:rPr>
          <w:rFonts w:ascii="Times New Roman" w:hAnsi="Times New Roman" w:cs="Times New Roman"/>
          <w:sz w:val="28"/>
          <w:szCs w:val="28"/>
        </w:rPr>
        <w:t>(-</w:t>
      </w:r>
      <w:r w:rsidR="00EE12FB" w:rsidRPr="00EE12FB">
        <w:rPr>
          <w:rFonts w:ascii="Times New Roman" w:hAnsi="Times New Roman" w:cs="Times New Roman"/>
          <w:sz w:val="28"/>
          <w:szCs w:val="28"/>
        </w:rPr>
        <w:t>66,2</w:t>
      </w:r>
      <w:r w:rsidR="0044380B" w:rsidRPr="00EE12FB">
        <w:rPr>
          <w:rFonts w:ascii="Times New Roman" w:hAnsi="Times New Roman" w:cs="Times New Roman"/>
          <w:sz w:val="28"/>
          <w:szCs w:val="28"/>
        </w:rPr>
        <w:t>)</w:t>
      </w:r>
      <w:r w:rsidRPr="00EE12F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3792580C" w:rsidR="009445E5" w:rsidRPr="00EE12FB" w:rsidRDefault="005F5C60" w:rsidP="00EE12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FB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EE12FB" w:rsidRPr="00EE12FB">
        <w:rPr>
          <w:rFonts w:ascii="Times New Roman" w:hAnsi="Times New Roman" w:cs="Times New Roman"/>
          <w:sz w:val="28"/>
          <w:szCs w:val="28"/>
        </w:rPr>
        <w:t>1473,9</w:t>
      </w:r>
      <w:r w:rsidRPr="00EE12F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A4B2FBF" w14:textId="030586A1" w:rsidR="00EE12FB" w:rsidRPr="00EE12FB" w:rsidRDefault="00647AE2" w:rsidP="00EE12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FB">
        <w:rPr>
          <w:rFonts w:ascii="Times New Roman" w:hAnsi="Times New Roman" w:cs="Times New Roman"/>
          <w:sz w:val="28"/>
          <w:szCs w:val="28"/>
        </w:rPr>
        <w:t>налог,</w:t>
      </w:r>
      <w:r w:rsidR="005F5C60" w:rsidRPr="00EE12FB"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</w:t>
      </w:r>
      <w:r w:rsidR="00EE12FB" w:rsidRPr="00EE12F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88C9EE" w14:textId="4751703A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E12FB">
        <w:rPr>
          <w:rFonts w:ascii="Times New Roman" w:hAnsi="Times New Roman" w:cs="Times New Roman"/>
          <w:sz w:val="28"/>
          <w:szCs w:val="28"/>
        </w:rPr>
        <w:t>1131,1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68D79694" w:rsidR="00CC6834" w:rsidRDefault="00CC6834" w:rsidP="0064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647AE2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24BF6EBA" w14:textId="266884AF" w:rsidR="00647AE2" w:rsidRDefault="00456D5C" w:rsidP="00647AE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E2" w:rsidRPr="00614A35">
        <w:rPr>
          <w:rFonts w:ascii="Times New Roman" w:hAnsi="Times New Roman"/>
          <w:sz w:val="26"/>
          <w:szCs w:val="26"/>
        </w:rPr>
        <w:t>поступил</w:t>
      </w:r>
      <w:r w:rsidR="00647AE2">
        <w:rPr>
          <w:rFonts w:ascii="Times New Roman" w:hAnsi="Times New Roman"/>
          <w:sz w:val="26"/>
          <w:szCs w:val="26"/>
        </w:rPr>
        <w:t>а</w:t>
      </w:r>
      <w:r w:rsidR="00647AE2"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647AE2">
        <w:rPr>
          <w:rFonts w:ascii="Times New Roman" w:hAnsi="Times New Roman"/>
          <w:sz w:val="26"/>
          <w:szCs w:val="26"/>
        </w:rPr>
        <w:t>839,8</w:t>
      </w:r>
      <w:r w:rsidR="00647AE2"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647AE2">
        <w:rPr>
          <w:rFonts w:ascii="Times New Roman" w:hAnsi="Times New Roman"/>
          <w:sz w:val="26"/>
          <w:szCs w:val="26"/>
        </w:rPr>
        <w:t>43,3</w:t>
      </w:r>
      <w:r w:rsidR="00647AE2" w:rsidRPr="00614A35">
        <w:rPr>
          <w:rFonts w:ascii="Times New Roman" w:hAnsi="Times New Roman"/>
          <w:sz w:val="26"/>
          <w:szCs w:val="26"/>
        </w:rPr>
        <w:t xml:space="preserve">%, доля </w:t>
      </w:r>
      <w:r w:rsidR="00647AE2">
        <w:rPr>
          <w:rFonts w:ascii="Times New Roman" w:hAnsi="Times New Roman"/>
          <w:sz w:val="26"/>
          <w:szCs w:val="26"/>
        </w:rPr>
        <w:t xml:space="preserve">налога </w:t>
      </w:r>
      <w:r w:rsidR="00647AE2" w:rsidRPr="00614A35">
        <w:rPr>
          <w:rFonts w:ascii="Times New Roman" w:hAnsi="Times New Roman"/>
          <w:sz w:val="26"/>
          <w:szCs w:val="26"/>
        </w:rPr>
        <w:t xml:space="preserve">в </w:t>
      </w:r>
      <w:r w:rsidR="00647AE2">
        <w:rPr>
          <w:rFonts w:ascii="Times New Roman" w:hAnsi="Times New Roman"/>
          <w:sz w:val="26"/>
          <w:szCs w:val="26"/>
        </w:rPr>
        <w:t>налоговых</w:t>
      </w:r>
      <w:r w:rsidR="00647AE2"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 w:rsidR="00647AE2">
        <w:rPr>
          <w:rFonts w:ascii="Times New Roman" w:hAnsi="Times New Roman"/>
          <w:sz w:val="26"/>
          <w:szCs w:val="26"/>
        </w:rPr>
        <w:t xml:space="preserve"> 1,8 процента. </w:t>
      </w:r>
      <w:r w:rsidR="00647AE2" w:rsidRPr="00614A35">
        <w:rPr>
          <w:rFonts w:ascii="Times New Roman" w:hAnsi="Times New Roman"/>
          <w:sz w:val="26"/>
          <w:szCs w:val="26"/>
        </w:rPr>
        <w:t xml:space="preserve"> </w:t>
      </w:r>
      <w:r w:rsidR="00647AE2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 w:rsidR="00647AE2">
        <w:rPr>
          <w:rFonts w:ascii="Times New Roman" w:hAnsi="Times New Roman"/>
          <w:sz w:val="26"/>
          <w:szCs w:val="26"/>
        </w:rPr>
        <w:t>0,9</w:t>
      </w:r>
      <w:r w:rsidR="00647AE2" w:rsidRPr="00922BF9">
        <w:rPr>
          <w:rFonts w:ascii="Times New Roman" w:hAnsi="Times New Roman"/>
          <w:sz w:val="26"/>
          <w:szCs w:val="26"/>
        </w:rPr>
        <w:t xml:space="preserve">% или на </w:t>
      </w:r>
      <w:r w:rsidR="00647AE2">
        <w:rPr>
          <w:rFonts w:ascii="Times New Roman" w:hAnsi="Times New Roman"/>
          <w:sz w:val="26"/>
          <w:szCs w:val="26"/>
        </w:rPr>
        <w:t>7,5</w:t>
      </w:r>
      <w:r w:rsidR="00647AE2"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12B70445" w14:textId="77777777" w:rsidR="00647AE2" w:rsidRDefault="00647AE2" w:rsidP="00647AE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DB80260" w14:textId="5F078B5E" w:rsidR="00CC6834" w:rsidRDefault="00CC6834" w:rsidP="00647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6713AE21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BE0CB0">
        <w:rPr>
          <w:rFonts w:ascii="Times New Roman" w:hAnsi="Times New Roman" w:cs="Times New Roman"/>
          <w:sz w:val="28"/>
          <w:szCs w:val="28"/>
        </w:rPr>
        <w:t>1</w:t>
      </w:r>
      <w:r w:rsidR="007F6C55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647A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47AE2">
        <w:rPr>
          <w:rFonts w:ascii="Times New Roman" w:hAnsi="Times New Roman" w:cs="Times New Roman"/>
          <w:sz w:val="28"/>
          <w:szCs w:val="28"/>
        </w:rPr>
        <w:t>9189,0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47AE2">
        <w:rPr>
          <w:rFonts w:ascii="Times New Roman" w:hAnsi="Times New Roman" w:cs="Times New Roman"/>
          <w:sz w:val="28"/>
          <w:szCs w:val="28"/>
        </w:rPr>
        <w:t>81,4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</w:t>
      </w:r>
      <w:r w:rsidR="00647AE2">
        <w:rPr>
          <w:rFonts w:ascii="Times New Roman" w:hAnsi="Times New Roman" w:cs="Times New Roman"/>
          <w:sz w:val="28"/>
          <w:szCs w:val="28"/>
        </w:rPr>
        <w:t>2022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152E">
        <w:rPr>
          <w:rFonts w:ascii="Times New Roman" w:hAnsi="Times New Roman" w:cs="Times New Roman"/>
          <w:sz w:val="28"/>
          <w:szCs w:val="28"/>
        </w:rPr>
        <w:t xml:space="preserve">рост неналоговых </w:t>
      </w:r>
      <w:r w:rsidR="00EB6BE6" w:rsidRPr="00F11B68">
        <w:rPr>
          <w:rFonts w:ascii="Times New Roman" w:hAnsi="Times New Roman" w:cs="Times New Roman"/>
          <w:sz w:val="28"/>
          <w:szCs w:val="28"/>
        </w:rPr>
        <w:t>поступлени</w:t>
      </w:r>
      <w:r w:rsidR="0026152E">
        <w:rPr>
          <w:rFonts w:ascii="Times New Roman" w:hAnsi="Times New Roman" w:cs="Times New Roman"/>
          <w:sz w:val="28"/>
          <w:szCs w:val="28"/>
        </w:rPr>
        <w:t>й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647AE2">
        <w:rPr>
          <w:rFonts w:ascii="Times New Roman" w:hAnsi="Times New Roman" w:cs="Times New Roman"/>
          <w:sz w:val="28"/>
          <w:szCs w:val="28"/>
        </w:rPr>
        <w:t>3237,8 тыс. рублей или 54,4</w:t>
      </w:r>
      <w:r w:rsidR="00EB6B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2C5A9963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647AE2"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="00647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7AE2">
        <w:rPr>
          <w:rFonts w:ascii="Times New Roman" w:hAnsi="Times New Roman" w:cs="Times New Roman"/>
          <w:sz w:val="28"/>
          <w:szCs w:val="28"/>
        </w:rPr>
        <w:t>56,2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</w:t>
      </w:r>
      <w:r w:rsidR="00647AE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F660E">
        <w:rPr>
          <w:rFonts w:ascii="Times New Roman" w:hAnsi="Times New Roman" w:cs="Times New Roman"/>
          <w:sz w:val="28"/>
          <w:szCs w:val="28"/>
        </w:rPr>
        <w:t>дохода</w:t>
      </w:r>
      <w:r w:rsidR="00647AE2">
        <w:rPr>
          <w:rFonts w:ascii="Times New Roman" w:hAnsi="Times New Roman" w:cs="Times New Roman"/>
          <w:sz w:val="28"/>
          <w:szCs w:val="28"/>
        </w:rPr>
        <w:t xml:space="preserve"> </w:t>
      </w:r>
      <w:r w:rsidRPr="003A1264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47AE2">
        <w:rPr>
          <w:rFonts w:ascii="Times New Roman" w:hAnsi="Times New Roman" w:cs="Times New Roman"/>
          <w:sz w:val="28"/>
          <w:szCs w:val="28"/>
        </w:rPr>
        <w:t>5166,9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годов</w:t>
      </w:r>
      <w:r w:rsidR="00647AE2">
        <w:rPr>
          <w:rFonts w:ascii="Times New Roman" w:hAnsi="Times New Roman" w:cs="Times New Roman"/>
          <w:sz w:val="28"/>
          <w:szCs w:val="28"/>
        </w:rPr>
        <w:t>ые</w:t>
      </w:r>
      <w:r w:rsidRPr="003A1264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647AE2">
        <w:rPr>
          <w:rFonts w:ascii="Times New Roman" w:hAnsi="Times New Roman" w:cs="Times New Roman"/>
          <w:sz w:val="28"/>
          <w:szCs w:val="28"/>
        </w:rPr>
        <w:t>е</w:t>
      </w:r>
      <w:r w:rsidRPr="003A1264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647AE2">
        <w:rPr>
          <w:rFonts w:ascii="Times New Roman" w:hAnsi="Times New Roman" w:cs="Times New Roman"/>
          <w:sz w:val="28"/>
          <w:szCs w:val="28"/>
        </w:rPr>
        <w:t>я исполнены с ростов в 79,5 раза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К соответствующему уровню </w:t>
      </w:r>
      <w:r w:rsidR="00647AE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647AE2" w:rsidRPr="003A1264">
        <w:rPr>
          <w:rFonts w:ascii="Times New Roman" w:hAnsi="Times New Roman" w:cs="Times New Roman"/>
          <w:sz w:val="28"/>
          <w:szCs w:val="28"/>
        </w:rPr>
        <w:t>поступления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647AE2">
        <w:rPr>
          <w:rFonts w:ascii="Times New Roman" w:hAnsi="Times New Roman" w:cs="Times New Roman"/>
          <w:sz w:val="28"/>
          <w:szCs w:val="28"/>
        </w:rPr>
        <w:t>возросли в 79,5 раза.</w:t>
      </w:r>
    </w:p>
    <w:p w14:paraId="0C103F83" w14:textId="41197DBD" w:rsidR="00647AE2" w:rsidRDefault="00D13EFA" w:rsidP="0064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47AE2" w:rsidRPr="00FC6CC5">
        <w:rPr>
          <w:rFonts w:ascii="Times New Roman" w:hAnsi="Times New Roman" w:cs="Times New Roman"/>
          <w:b/>
          <w:i/>
          <w:sz w:val="28"/>
          <w:szCs w:val="28"/>
        </w:rPr>
        <w:t>оход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47AE2"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от сдачи в аренду </w:t>
      </w:r>
      <w:r w:rsidR="00647AE2"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2" w:name="_Hlk142475005"/>
      <w:r w:rsidRPr="00614A35">
        <w:rPr>
          <w:rFonts w:ascii="Times New Roman" w:hAnsi="Times New Roman"/>
          <w:sz w:val="26"/>
          <w:szCs w:val="26"/>
        </w:rPr>
        <w:t>поступил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>1402,0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38,4</w:t>
      </w:r>
      <w:r w:rsidRPr="00614A35">
        <w:rPr>
          <w:rFonts w:ascii="Times New Roman" w:hAnsi="Times New Roman"/>
          <w:sz w:val="26"/>
          <w:szCs w:val="26"/>
        </w:rPr>
        <w:t xml:space="preserve">%, доля </w:t>
      </w:r>
      <w:r w:rsidR="002F660E">
        <w:rPr>
          <w:rFonts w:ascii="Times New Roman" w:hAnsi="Times New Roman"/>
          <w:sz w:val="26"/>
          <w:szCs w:val="26"/>
        </w:rPr>
        <w:t>поступивших доходов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неналоговых</w:t>
      </w:r>
      <w:r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>
        <w:rPr>
          <w:rFonts w:ascii="Times New Roman" w:hAnsi="Times New Roman"/>
          <w:sz w:val="26"/>
          <w:szCs w:val="26"/>
        </w:rPr>
        <w:t xml:space="preserve"> 15,3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66,1</w:t>
      </w:r>
      <w:r w:rsidRPr="00922BF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926,5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</w:p>
    <w:bookmarkEnd w:id="2"/>
    <w:p w14:paraId="42D4E55F" w14:textId="7D492573" w:rsidR="00D13EFA" w:rsidRDefault="00D13EFA" w:rsidP="00D1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7D29D6" w:rsidRPr="00FC6CC5">
        <w:rPr>
          <w:rFonts w:ascii="Times New Roman" w:hAnsi="Times New Roman" w:cs="Times New Roman"/>
          <w:b/>
          <w:i/>
          <w:sz w:val="28"/>
          <w:szCs w:val="28"/>
        </w:rPr>
        <w:t>оход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D29D6"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от сдачи в аренду имущества </w:t>
      </w:r>
      <w:r w:rsidRPr="00614A35">
        <w:rPr>
          <w:rFonts w:ascii="Times New Roman" w:hAnsi="Times New Roman"/>
          <w:sz w:val="26"/>
          <w:szCs w:val="26"/>
        </w:rPr>
        <w:t>поступил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>376,7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69,5</w:t>
      </w:r>
      <w:r w:rsidRPr="00614A35">
        <w:rPr>
          <w:rFonts w:ascii="Times New Roman" w:hAnsi="Times New Roman"/>
          <w:sz w:val="26"/>
          <w:szCs w:val="26"/>
        </w:rPr>
        <w:t xml:space="preserve">%, </w:t>
      </w:r>
      <w:bookmarkStart w:id="3" w:name="_Hlk142475819"/>
      <w:r w:rsidRPr="00614A35">
        <w:rPr>
          <w:rFonts w:ascii="Times New Roman" w:hAnsi="Times New Roman"/>
          <w:sz w:val="26"/>
          <w:szCs w:val="26"/>
        </w:rPr>
        <w:t xml:space="preserve">доля </w:t>
      </w:r>
      <w:r w:rsidR="002F660E">
        <w:rPr>
          <w:rFonts w:ascii="Times New Roman" w:hAnsi="Times New Roman"/>
          <w:sz w:val="26"/>
          <w:szCs w:val="26"/>
        </w:rPr>
        <w:t>поступивших доходов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3"/>
      <w:r w:rsidRPr="00614A3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неналоговых</w:t>
      </w:r>
      <w:r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>
        <w:rPr>
          <w:rFonts w:ascii="Times New Roman" w:hAnsi="Times New Roman"/>
          <w:sz w:val="26"/>
          <w:szCs w:val="26"/>
        </w:rPr>
        <w:t xml:space="preserve"> 4,1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увеличились</w:t>
      </w:r>
      <w:r w:rsidRPr="00922BF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79,7</w:t>
      </w:r>
      <w:r w:rsidRPr="00922BF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167,1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6EC00EC0" w14:textId="30EDDA94" w:rsidR="001E7E7B" w:rsidRDefault="001E7E7B" w:rsidP="00D1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2475310"/>
      <w:r w:rsidR="00D13EFA" w:rsidRPr="00614A35">
        <w:rPr>
          <w:rFonts w:ascii="Times New Roman" w:hAnsi="Times New Roman"/>
          <w:sz w:val="26"/>
          <w:szCs w:val="26"/>
        </w:rPr>
        <w:t>поступил</w:t>
      </w:r>
      <w:r w:rsidR="00D13EFA">
        <w:rPr>
          <w:rFonts w:ascii="Times New Roman" w:hAnsi="Times New Roman"/>
          <w:sz w:val="26"/>
          <w:szCs w:val="26"/>
        </w:rPr>
        <w:t>и</w:t>
      </w:r>
      <w:r w:rsidR="00D13EFA"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D13EFA">
        <w:rPr>
          <w:rFonts w:ascii="Times New Roman" w:hAnsi="Times New Roman"/>
          <w:sz w:val="26"/>
          <w:szCs w:val="26"/>
        </w:rPr>
        <w:t>388,4</w:t>
      </w:r>
      <w:r w:rsidR="00D13EFA"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D13EFA">
        <w:rPr>
          <w:rFonts w:ascii="Times New Roman" w:hAnsi="Times New Roman"/>
          <w:sz w:val="26"/>
          <w:szCs w:val="26"/>
        </w:rPr>
        <w:t>51,8</w:t>
      </w:r>
      <w:r w:rsidR="00D13EFA" w:rsidRPr="00614A35">
        <w:rPr>
          <w:rFonts w:ascii="Times New Roman" w:hAnsi="Times New Roman"/>
          <w:sz w:val="26"/>
          <w:szCs w:val="26"/>
        </w:rPr>
        <w:t xml:space="preserve">%, доля </w:t>
      </w:r>
      <w:r w:rsidR="002F660E">
        <w:rPr>
          <w:rFonts w:ascii="Times New Roman" w:hAnsi="Times New Roman"/>
          <w:sz w:val="26"/>
          <w:szCs w:val="26"/>
        </w:rPr>
        <w:t xml:space="preserve">поступивших доходов </w:t>
      </w:r>
      <w:r w:rsidR="00D13EFA" w:rsidRPr="00614A35">
        <w:rPr>
          <w:rFonts w:ascii="Times New Roman" w:hAnsi="Times New Roman"/>
          <w:sz w:val="26"/>
          <w:szCs w:val="26"/>
        </w:rPr>
        <w:t xml:space="preserve">в </w:t>
      </w:r>
      <w:r w:rsidR="00D13EFA">
        <w:rPr>
          <w:rFonts w:ascii="Times New Roman" w:hAnsi="Times New Roman"/>
          <w:sz w:val="26"/>
          <w:szCs w:val="26"/>
        </w:rPr>
        <w:t>неналоговых</w:t>
      </w:r>
      <w:r w:rsidR="00D13EFA"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 w:rsidR="00D13EFA">
        <w:rPr>
          <w:rFonts w:ascii="Times New Roman" w:hAnsi="Times New Roman"/>
          <w:sz w:val="26"/>
          <w:szCs w:val="26"/>
        </w:rPr>
        <w:t xml:space="preserve"> 4,2 процента. </w:t>
      </w:r>
      <w:r w:rsidR="00D13EFA" w:rsidRPr="00614A35">
        <w:rPr>
          <w:rFonts w:ascii="Times New Roman" w:hAnsi="Times New Roman"/>
          <w:sz w:val="26"/>
          <w:szCs w:val="26"/>
        </w:rPr>
        <w:t xml:space="preserve"> </w:t>
      </w:r>
      <w:r w:rsidR="00D13EFA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 w:rsidR="00D13EFA">
        <w:rPr>
          <w:rFonts w:ascii="Times New Roman" w:hAnsi="Times New Roman"/>
          <w:sz w:val="26"/>
          <w:szCs w:val="26"/>
        </w:rPr>
        <w:t>снизились</w:t>
      </w:r>
      <w:r w:rsidR="00D13EFA" w:rsidRPr="00922BF9">
        <w:rPr>
          <w:rFonts w:ascii="Times New Roman" w:hAnsi="Times New Roman"/>
          <w:sz w:val="26"/>
          <w:szCs w:val="26"/>
        </w:rPr>
        <w:t xml:space="preserve"> на </w:t>
      </w:r>
      <w:r w:rsidR="00D13EFA">
        <w:rPr>
          <w:rFonts w:ascii="Times New Roman" w:hAnsi="Times New Roman"/>
          <w:sz w:val="26"/>
          <w:szCs w:val="26"/>
        </w:rPr>
        <w:t>39,3</w:t>
      </w:r>
      <w:r w:rsidR="00D13EFA" w:rsidRPr="00922BF9">
        <w:rPr>
          <w:rFonts w:ascii="Times New Roman" w:hAnsi="Times New Roman"/>
          <w:sz w:val="26"/>
          <w:szCs w:val="26"/>
        </w:rPr>
        <w:t xml:space="preserve">% или на </w:t>
      </w:r>
      <w:r w:rsidR="00D13EFA">
        <w:rPr>
          <w:rFonts w:ascii="Times New Roman" w:hAnsi="Times New Roman"/>
          <w:sz w:val="26"/>
          <w:szCs w:val="26"/>
        </w:rPr>
        <w:t>152,7</w:t>
      </w:r>
      <w:r w:rsidR="00D13EFA" w:rsidRPr="00922BF9">
        <w:rPr>
          <w:rFonts w:ascii="Times New Roman" w:hAnsi="Times New Roman"/>
          <w:sz w:val="26"/>
          <w:szCs w:val="26"/>
        </w:rPr>
        <w:t xml:space="preserve"> тыс. рублей</w:t>
      </w:r>
    </w:p>
    <w:bookmarkEnd w:id="4"/>
    <w:p w14:paraId="7D065555" w14:textId="35E2C6F1" w:rsidR="00D13EFA" w:rsidRDefault="00D13EFA" w:rsidP="00D1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7802E9" w:rsidRPr="00FC6CC5">
        <w:rPr>
          <w:rFonts w:ascii="Times New Roman" w:hAnsi="Times New Roman" w:cs="Times New Roman"/>
          <w:b/>
          <w:i/>
          <w:sz w:val="28"/>
          <w:szCs w:val="28"/>
        </w:rPr>
        <w:t>оход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802E9"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="007802E9"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F39">
        <w:rPr>
          <w:rFonts w:ascii="Times New Roman" w:hAnsi="Times New Roman" w:cs="Times New Roman"/>
          <w:b/>
          <w:i/>
          <w:sz w:val="28"/>
          <w:szCs w:val="28"/>
        </w:rPr>
        <w:t>материальных и нематериальных активов</w:t>
      </w:r>
      <w:r w:rsidR="007802E9"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поступил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>1511,8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28,6</w:t>
      </w:r>
      <w:r w:rsidRPr="00614A35">
        <w:rPr>
          <w:rFonts w:ascii="Times New Roman" w:hAnsi="Times New Roman"/>
          <w:sz w:val="26"/>
          <w:szCs w:val="26"/>
        </w:rPr>
        <w:t xml:space="preserve">%, доля </w:t>
      </w:r>
      <w:r w:rsidR="002F660E">
        <w:rPr>
          <w:rFonts w:ascii="Times New Roman" w:hAnsi="Times New Roman"/>
          <w:sz w:val="26"/>
          <w:szCs w:val="26"/>
        </w:rPr>
        <w:t xml:space="preserve">поступивших доходов </w:t>
      </w:r>
      <w:r w:rsidRPr="00614A3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неналоговых</w:t>
      </w:r>
      <w:r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>
        <w:rPr>
          <w:rFonts w:ascii="Times New Roman" w:hAnsi="Times New Roman"/>
          <w:sz w:val="26"/>
          <w:szCs w:val="26"/>
        </w:rPr>
        <w:t xml:space="preserve"> 16,5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9,1</w:t>
      </w:r>
      <w:r w:rsidRPr="00922BF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137,6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 w:rsidR="002F660E">
        <w:rPr>
          <w:rFonts w:ascii="Times New Roman" w:hAnsi="Times New Roman"/>
          <w:sz w:val="26"/>
          <w:szCs w:val="26"/>
        </w:rPr>
        <w:t>.</w:t>
      </w:r>
    </w:p>
    <w:p w14:paraId="60E3C427" w14:textId="338ACCE2" w:rsidR="003234A1" w:rsidRDefault="002F660E" w:rsidP="002F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в бюджет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r w:rsidR="003234A1" w:rsidRPr="002F66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траф</w:t>
      </w:r>
      <w:r w:rsidRPr="002F66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ных санаций</w:t>
      </w:r>
      <w:r w:rsidR="003234A1">
        <w:rPr>
          <w:rFonts w:ascii="Times New Roman" w:hAnsi="Times New Roman" w:cs="Times New Roman"/>
          <w:sz w:val="28"/>
          <w:szCs w:val="28"/>
        </w:rPr>
        <w:t xml:space="preserve"> в 1 полугодии</w:t>
      </w:r>
      <w:r w:rsidR="007E70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составили</w:t>
      </w:r>
      <w:r w:rsidR="0032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343,2</w:t>
      </w:r>
      <w:r w:rsidR="003234A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34,3</w:t>
      </w:r>
      <w:r w:rsidR="003234A1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60E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доля </w:t>
      </w:r>
      <w:r>
        <w:rPr>
          <w:rFonts w:ascii="Times New Roman" w:hAnsi="Times New Roman"/>
          <w:sz w:val="26"/>
          <w:szCs w:val="26"/>
        </w:rPr>
        <w:t xml:space="preserve">поступивших доходов </w:t>
      </w:r>
      <w:r w:rsidRPr="00614A3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неналоговых</w:t>
      </w:r>
      <w:r w:rsidRPr="00614A35">
        <w:rPr>
          <w:rFonts w:ascii="Times New Roman" w:hAnsi="Times New Roman"/>
          <w:sz w:val="26"/>
          <w:szCs w:val="26"/>
        </w:rPr>
        <w:t xml:space="preserve"> доходах составляет</w:t>
      </w:r>
      <w:r>
        <w:rPr>
          <w:rFonts w:ascii="Times New Roman" w:hAnsi="Times New Roman"/>
          <w:sz w:val="26"/>
          <w:szCs w:val="26"/>
        </w:rPr>
        <w:t xml:space="preserve"> 16,5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9,1</w:t>
      </w:r>
      <w:r w:rsidRPr="00922BF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137,6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</w:p>
    <w:p w14:paraId="05BE364B" w14:textId="0B90FCC4" w:rsidR="003234A1" w:rsidRDefault="00BB40C7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C7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42F">
        <w:rPr>
          <w:rFonts w:ascii="Times New Roman" w:hAnsi="Times New Roman" w:cs="Times New Roman"/>
          <w:sz w:val="28"/>
          <w:szCs w:val="28"/>
        </w:rPr>
        <w:t>в 1 полугодии 202</w:t>
      </w:r>
      <w:r w:rsidR="002F660E">
        <w:rPr>
          <w:rFonts w:ascii="Times New Roman" w:hAnsi="Times New Roman" w:cs="Times New Roman"/>
          <w:sz w:val="28"/>
          <w:szCs w:val="28"/>
        </w:rPr>
        <w:t>3</w:t>
      </w:r>
      <w:r w:rsidR="0066742F">
        <w:rPr>
          <w:rFonts w:ascii="Times New Roman" w:hAnsi="Times New Roman" w:cs="Times New Roman"/>
          <w:sz w:val="28"/>
          <w:szCs w:val="28"/>
        </w:rPr>
        <w:t xml:space="preserve"> года,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CE6D1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2EAF913B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20634BD8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1C6154EB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14:paraId="63B6C3EF" w14:textId="2BA7ADDA" w:rsidR="00AD6DA0" w:rsidRPr="00697780" w:rsidRDefault="00AD6DA0" w:rsidP="00697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5AFD4AE2" w14:textId="77777777" w:rsidR="002F660E" w:rsidRDefault="002F660E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C9BC6" w14:textId="77777777" w:rsidR="00D70B6C" w:rsidRDefault="00D70B6C" w:rsidP="00D80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88C09" w14:textId="77777777" w:rsidR="00D70B6C" w:rsidRDefault="00D70B6C" w:rsidP="00D80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7CF22" w14:textId="5330F01E" w:rsidR="00CC6834" w:rsidRDefault="00CC6834" w:rsidP="00D80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F9"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14:paraId="21422079" w14:textId="1D110128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0453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376057">
        <w:rPr>
          <w:rFonts w:ascii="Times New Roman" w:hAnsi="Times New Roman" w:cs="Times New Roman"/>
          <w:sz w:val="28"/>
          <w:szCs w:val="28"/>
        </w:rPr>
        <w:t>144450,8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F6D06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7F6D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7F6D06">
        <w:rPr>
          <w:rFonts w:ascii="Times New Roman" w:hAnsi="Times New Roman" w:cs="Times New Roman"/>
          <w:sz w:val="28"/>
          <w:szCs w:val="28"/>
        </w:rPr>
        <w:t>снизились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F6D06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F6D06">
        <w:rPr>
          <w:rFonts w:ascii="Times New Roman" w:hAnsi="Times New Roman" w:cs="Times New Roman"/>
          <w:sz w:val="28"/>
          <w:szCs w:val="28"/>
        </w:rPr>
        <w:t>579,2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</w:t>
      </w:r>
      <w:r w:rsidR="00045386">
        <w:rPr>
          <w:rFonts w:ascii="Times New Roman" w:hAnsi="Times New Roman" w:cs="Times New Roman"/>
          <w:sz w:val="28"/>
          <w:szCs w:val="28"/>
        </w:rPr>
        <w:t>поступлений 67</w:t>
      </w:r>
      <w:r w:rsidR="007F6D0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 w:rsidRPr="007F6D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7F6D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F6D06">
        <w:rPr>
          <w:rFonts w:ascii="Times New Roman" w:hAnsi="Times New Roman" w:cs="Times New Roman"/>
          <w:sz w:val="28"/>
          <w:szCs w:val="28"/>
        </w:rPr>
        <w:t>96748,7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F6D06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7F6D06">
        <w:rPr>
          <w:rFonts w:ascii="Times New Roman" w:hAnsi="Times New Roman" w:cs="Times New Roman"/>
          <w:sz w:val="28"/>
          <w:szCs w:val="28"/>
        </w:rPr>
        <w:t>.</w:t>
      </w:r>
    </w:p>
    <w:p w14:paraId="00E482A0" w14:textId="7242CD0B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5386">
        <w:rPr>
          <w:rFonts w:ascii="Times New Roman" w:hAnsi="Times New Roman" w:cs="Times New Roman"/>
          <w:sz w:val="28"/>
          <w:szCs w:val="28"/>
        </w:rPr>
        <w:t>25800,6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5386">
        <w:rPr>
          <w:rFonts w:ascii="Times New Roman" w:hAnsi="Times New Roman" w:cs="Times New Roman"/>
          <w:sz w:val="28"/>
          <w:szCs w:val="28"/>
        </w:rPr>
        <w:t>54,6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045386">
        <w:rPr>
          <w:rFonts w:ascii="Times New Roman" w:hAnsi="Times New Roman" w:cs="Times New Roman"/>
          <w:sz w:val="28"/>
          <w:szCs w:val="28"/>
        </w:rPr>
        <w:t>13,8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45386">
        <w:rPr>
          <w:rFonts w:ascii="Times New Roman" w:hAnsi="Times New Roman" w:cs="Times New Roman"/>
          <w:sz w:val="28"/>
          <w:szCs w:val="28"/>
        </w:rPr>
        <w:t>3132,7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7704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8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973DE3C" w14:textId="700F166C" w:rsidR="00217770" w:rsidRDefault="00217770" w:rsidP="001E2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045386">
        <w:rPr>
          <w:rFonts w:ascii="Times New Roman" w:hAnsi="Times New Roman" w:cs="Times New Roman"/>
          <w:sz w:val="28"/>
          <w:szCs w:val="28"/>
        </w:rPr>
        <w:t>15481,3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5386">
        <w:rPr>
          <w:rFonts w:ascii="Times New Roman" w:hAnsi="Times New Roman" w:cs="Times New Roman"/>
          <w:sz w:val="28"/>
          <w:szCs w:val="28"/>
        </w:rPr>
        <w:t>52,6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377045">
        <w:rPr>
          <w:rFonts w:ascii="Times New Roman" w:hAnsi="Times New Roman" w:cs="Times New Roman"/>
          <w:sz w:val="28"/>
          <w:szCs w:val="28"/>
        </w:rPr>
        <w:t xml:space="preserve">, поступление субсидий </w:t>
      </w:r>
      <w:r w:rsidR="00045386">
        <w:rPr>
          <w:rFonts w:ascii="Times New Roman" w:hAnsi="Times New Roman" w:cs="Times New Roman"/>
          <w:sz w:val="28"/>
          <w:szCs w:val="28"/>
        </w:rPr>
        <w:t>снизилось</w:t>
      </w:r>
      <w:r w:rsidR="00377045">
        <w:rPr>
          <w:rFonts w:ascii="Times New Roman" w:hAnsi="Times New Roman" w:cs="Times New Roman"/>
          <w:sz w:val="28"/>
          <w:szCs w:val="28"/>
        </w:rPr>
        <w:t xml:space="preserve"> </w:t>
      </w:r>
      <w:r w:rsidR="00045386">
        <w:rPr>
          <w:rFonts w:ascii="Times New Roman" w:hAnsi="Times New Roman" w:cs="Times New Roman"/>
          <w:sz w:val="28"/>
          <w:szCs w:val="28"/>
        </w:rPr>
        <w:t>на 79,2% или 12253,7 тыс. рублей</w:t>
      </w:r>
      <w:r w:rsidR="00377045">
        <w:rPr>
          <w:rFonts w:ascii="Times New Roman" w:hAnsi="Times New Roman" w:cs="Times New Roman"/>
          <w:sz w:val="28"/>
          <w:szCs w:val="28"/>
        </w:rPr>
        <w:t xml:space="preserve"> к уровню отчетного периода 202</w:t>
      </w:r>
      <w:r w:rsidR="00045386">
        <w:rPr>
          <w:rFonts w:ascii="Times New Roman" w:hAnsi="Times New Roman" w:cs="Times New Roman"/>
          <w:sz w:val="28"/>
          <w:szCs w:val="28"/>
        </w:rPr>
        <w:t>2</w:t>
      </w:r>
      <w:r w:rsidR="003770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180C9" w14:textId="23AC8A93" w:rsidR="002D623C" w:rsidRDefault="00CC6834" w:rsidP="001E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045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сложилось в сумме </w:t>
      </w:r>
      <w:r w:rsidR="00045386">
        <w:rPr>
          <w:rFonts w:ascii="Times New Roman" w:hAnsi="Times New Roman" w:cs="Times New Roman"/>
          <w:sz w:val="28"/>
          <w:szCs w:val="28"/>
        </w:rPr>
        <w:t>6849,7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45386">
        <w:rPr>
          <w:rFonts w:ascii="Times New Roman" w:hAnsi="Times New Roman" w:cs="Times New Roman"/>
          <w:sz w:val="28"/>
          <w:szCs w:val="28"/>
        </w:rPr>
        <w:t>39,9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</w:t>
      </w:r>
      <w:r w:rsidR="00045386">
        <w:rPr>
          <w:rFonts w:ascii="Times New Roman" w:hAnsi="Times New Roman" w:cs="Times New Roman"/>
          <w:sz w:val="28"/>
          <w:szCs w:val="28"/>
        </w:rPr>
        <w:t>2022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538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022CA">
        <w:rPr>
          <w:rFonts w:ascii="Times New Roman" w:hAnsi="Times New Roman" w:cs="Times New Roman"/>
          <w:sz w:val="28"/>
          <w:szCs w:val="28"/>
        </w:rPr>
        <w:t>поступлени</w:t>
      </w:r>
      <w:r w:rsidR="00045386">
        <w:rPr>
          <w:rFonts w:ascii="Times New Roman" w:hAnsi="Times New Roman" w:cs="Times New Roman"/>
          <w:sz w:val="28"/>
          <w:szCs w:val="28"/>
        </w:rPr>
        <w:t>й</w:t>
      </w:r>
      <w:r w:rsidR="009022CA">
        <w:rPr>
          <w:rFonts w:ascii="Times New Roman" w:hAnsi="Times New Roman" w:cs="Times New Roman"/>
          <w:sz w:val="28"/>
          <w:szCs w:val="28"/>
        </w:rPr>
        <w:t xml:space="preserve"> </w:t>
      </w:r>
      <w:r w:rsidR="00045386">
        <w:rPr>
          <w:rFonts w:ascii="Times New Roman" w:hAnsi="Times New Roman" w:cs="Times New Roman"/>
          <w:sz w:val="28"/>
          <w:szCs w:val="28"/>
        </w:rPr>
        <w:t>снижен</w:t>
      </w:r>
      <w:r w:rsidR="009022CA">
        <w:rPr>
          <w:rFonts w:ascii="Times New Roman" w:hAnsi="Times New Roman" w:cs="Times New Roman"/>
          <w:sz w:val="28"/>
          <w:szCs w:val="28"/>
        </w:rPr>
        <w:t xml:space="preserve"> </w:t>
      </w:r>
      <w:r w:rsidR="00045386">
        <w:rPr>
          <w:rFonts w:ascii="Times New Roman" w:hAnsi="Times New Roman" w:cs="Times New Roman"/>
          <w:sz w:val="28"/>
          <w:szCs w:val="28"/>
        </w:rPr>
        <w:t>на 4,6 процента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52602284" w14:textId="70A0B836" w:rsidR="00923C38" w:rsidRPr="005C38C7" w:rsidRDefault="00923C38" w:rsidP="00923C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3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01.01.2023 года в остатке по бюджету муниципального района имелись остатки целевых средств на сумму 429,5 тыс. рублей, в том числе федеральные средства 425 222,88 рубля, остаток образовался, руководствуясь соглашениями, заключенными 22.12.2022г.  </w:t>
      </w:r>
      <w:r w:rsidRPr="005C38C7">
        <w:rPr>
          <w:rFonts w:ascii="Times New Roman" w:hAnsi="Times New Roman"/>
          <w:color w:val="000000"/>
          <w:sz w:val="28"/>
          <w:szCs w:val="28"/>
        </w:rPr>
        <w:t>между администрацией Дубровского района (Заказчик) и МУП «Водоканал Дубровский» (Подрядчик) о возврате Подрядчиком на лицевой счет Заказчика общей суммы в размере 429 532,93 рубля, уплаченной первым сверх цен по комплексам (видам) работ, в свою очередь произведенных вторым в соответствии с муниципальными контрактами,  бюджету Дубровского муниципального района Брянской области на строительство и реконструкцию (модернизацию) объектов питьевого водоснабжения в 2022 году в рамках реализации регионального проекта «Чистая вода» (Брянская область)»</w:t>
      </w:r>
      <w:r w:rsidR="005C38C7" w:rsidRPr="005C38C7">
        <w:rPr>
          <w:rFonts w:ascii="Times New Roman" w:hAnsi="Times New Roman"/>
          <w:color w:val="000000"/>
          <w:sz w:val="28"/>
          <w:szCs w:val="28"/>
        </w:rPr>
        <w:t>.</w:t>
      </w:r>
    </w:p>
    <w:p w14:paraId="599AFE0C" w14:textId="60C7E720" w:rsidR="00045386" w:rsidRDefault="00045386" w:rsidP="005C38C7">
      <w:pPr>
        <w:pStyle w:val="a9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/>
          <w:i/>
          <w:iCs/>
          <w:sz w:val="28"/>
          <w:szCs w:val="28"/>
        </w:rPr>
        <w:t xml:space="preserve">Сведения о поступлении доходов за 1 </w:t>
      </w:r>
      <w:r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года</w:t>
      </w:r>
    </w:p>
    <w:p w14:paraId="763351B6" w14:textId="1D352B53" w:rsidR="00045386" w:rsidRPr="00626EB8" w:rsidRDefault="00045386" w:rsidP="005C38C7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представлены </w:t>
      </w: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Pr="00626EB8">
        <w:rPr>
          <w:rFonts w:ascii="Times New Roman" w:hAnsi="Times New Roman"/>
          <w:i/>
          <w:iCs/>
          <w:sz w:val="28"/>
          <w:szCs w:val="28"/>
        </w:rPr>
        <w:t>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F829C0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1421"/>
        <w:gridCol w:w="1369"/>
        <w:gridCol w:w="1251"/>
        <w:gridCol w:w="1275"/>
        <w:gridCol w:w="1425"/>
        <w:gridCol w:w="713"/>
      </w:tblGrid>
      <w:tr w:rsidR="00045386" w:rsidRPr="00D76211" w14:paraId="022C2455" w14:textId="77777777" w:rsidTr="00045386">
        <w:tc>
          <w:tcPr>
            <w:tcW w:w="2293" w:type="dxa"/>
          </w:tcPr>
          <w:p w14:paraId="29D2993F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21" w:type="dxa"/>
          </w:tcPr>
          <w:p w14:paraId="0F4DCF8B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371FD02D" w14:textId="7EC35D27" w:rsidR="00045386" w:rsidRPr="00CD2214" w:rsidRDefault="00045386" w:rsidP="00045386">
            <w:pPr>
              <w:spacing w:after="0" w:line="240" w:lineRule="auto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1 </w:t>
            </w:r>
            <w:r>
              <w:rPr>
                <w:rFonts w:ascii="Times New Roman" w:hAnsi="Times New Roman"/>
              </w:rPr>
              <w:t>полугодие</w:t>
            </w:r>
          </w:p>
          <w:p w14:paraId="5A822F87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1369" w:type="dxa"/>
          </w:tcPr>
          <w:p w14:paraId="4F663E6F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207613D9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51" w:type="dxa"/>
          </w:tcPr>
          <w:p w14:paraId="6CE4386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0A54E00D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275" w:type="dxa"/>
          </w:tcPr>
          <w:p w14:paraId="7524065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Сводная бюджетная роспись</w:t>
            </w:r>
          </w:p>
          <w:p w14:paraId="021463F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 2023 г.</w:t>
            </w:r>
          </w:p>
        </w:tc>
        <w:tc>
          <w:tcPr>
            <w:tcW w:w="1425" w:type="dxa"/>
          </w:tcPr>
          <w:p w14:paraId="634AE5B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4B5AD301" w14:textId="5A479CF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полугодие</w:t>
            </w:r>
            <w:r w:rsidRPr="00CD2214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713" w:type="dxa"/>
          </w:tcPr>
          <w:p w14:paraId="765DA913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исп.</w:t>
            </w:r>
          </w:p>
        </w:tc>
      </w:tr>
      <w:tr w:rsidR="00045386" w:rsidRPr="00D76211" w14:paraId="75E8FC0D" w14:textId="77777777" w:rsidTr="00045386">
        <w:tc>
          <w:tcPr>
            <w:tcW w:w="2293" w:type="dxa"/>
            <w:vAlign w:val="center"/>
          </w:tcPr>
          <w:p w14:paraId="727A900A" w14:textId="77777777" w:rsidR="00045386" w:rsidRPr="00CD2214" w:rsidRDefault="00045386" w:rsidP="00187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и неналоговые  доходы, в т.ч</w:t>
            </w:r>
          </w:p>
        </w:tc>
        <w:tc>
          <w:tcPr>
            <w:tcW w:w="1421" w:type="dxa"/>
            <w:vAlign w:val="center"/>
          </w:tcPr>
          <w:p w14:paraId="62F4D48E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52 134,6</w:t>
            </w:r>
          </w:p>
        </w:tc>
        <w:tc>
          <w:tcPr>
            <w:tcW w:w="1369" w:type="dxa"/>
            <w:vAlign w:val="center"/>
          </w:tcPr>
          <w:p w14:paraId="658B455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51" w:type="dxa"/>
            <w:vAlign w:val="center"/>
          </w:tcPr>
          <w:p w14:paraId="2AF0212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275" w:type="dxa"/>
            <w:vAlign w:val="center"/>
          </w:tcPr>
          <w:p w14:paraId="59359DE1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425" w:type="dxa"/>
            <w:vAlign w:val="center"/>
          </w:tcPr>
          <w:p w14:paraId="78F6951B" w14:textId="77777777" w:rsidR="00045386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6C31AE1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55 715,7</w:t>
            </w:r>
          </w:p>
          <w:p w14:paraId="25EAFD23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</w:tcPr>
          <w:p w14:paraId="42FDE18F" w14:textId="77777777" w:rsidR="00045386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C30D7B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47,3</w:t>
            </w:r>
          </w:p>
        </w:tc>
      </w:tr>
      <w:tr w:rsidR="00045386" w:rsidRPr="00D76211" w14:paraId="790B029C" w14:textId="77777777" w:rsidTr="00045386">
        <w:tc>
          <w:tcPr>
            <w:tcW w:w="2293" w:type="dxa"/>
          </w:tcPr>
          <w:p w14:paraId="061A6CCC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421" w:type="dxa"/>
            <w:vAlign w:val="center"/>
          </w:tcPr>
          <w:p w14:paraId="3ECC7B24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46 183,4</w:t>
            </w:r>
          </w:p>
        </w:tc>
        <w:tc>
          <w:tcPr>
            <w:tcW w:w="1369" w:type="dxa"/>
            <w:vAlign w:val="center"/>
          </w:tcPr>
          <w:p w14:paraId="459CF449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51" w:type="dxa"/>
            <w:vAlign w:val="center"/>
          </w:tcPr>
          <w:p w14:paraId="3154770D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275" w:type="dxa"/>
            <w:vAlign w:val="center"/>
          </w:tcPr>
          <w:p w14:paraId="1068021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425" w:type="dxa"/>
            <w:vAlign w:val="center"/>
          </w:tcPr>
          <w:p w14:paraId="01251A6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46 526,7</w:t>
            </w:r>
          </w:p>
        </w:tc>
        <w:tc>
          <w:tcPr>
            <w:tcW w:w="713" w:type="dxa"/>
          </w:tcPr>
          <w:p w14:paraId="07739AEC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43,7</w:t>
            </w:r>
          </w:p>
        </w:tc>
      </w:tr>
      <w:tr w:rsidR="00045386" w:rsidRPr="00D76211" w14:paraId="71CC25C8" w14:textId="77777777" w:rsidTr="00045386">
        <w:tc>
          <w:tcPr>
            <w:tcW w:w="2293" w:type="dxa"/>
          </w:tcPr>
          <w:p w14:paraId="36700CD3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НДФЛ</w:t>
            </w:r>
          </w:p>
        </w:tc>
        <w:tc>
          <w:tcPr>
            <w:tcW w:w="1421" w:type="dxa"/>
            <w:vAlign w:val="center"/>
          </w:tcPr>
          <w:p w14:paraId="03A8DD56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34 038,5</w:t>
            </w:r>
          </w:p>
        </w:tc>
        <w:tc>
          <w:tcPr>
            <w:tcW w:w="1369" w:type="dxa"/>
            <w:vAlign w:val="center"/>
          </w:tcPr>
          <w:p w14:paraId="003FE830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51" w:type="dxa"/>
            <w:vAlign w:val="center"/>
          </w:tcPr>
          <w:p w14:paraId="2EBB38E7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275" w:type="dxa"/>
            <w:vAlign w:val="center"/>
          </w:tcPr>
          <w:p w14:paraId="5F82C9FD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94 860,0</w:t>
            </w:r>
          </w:p>
        </w:tc>
        <w:tc>
          <w:tcPr>
            <w:tcW w:w="1425" w:type="dxa"/>
            <w:vAlign w:val="center"/>
          </w:tcPr>
          <w:p w14:paraId="378BCF7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40 036,3</w:t>
            </w:r>
          </w:p>
        </w:tc>
        <w:tc>
          <w:tcPr>
            <w:tcW w:w="713" w:type="dxa"/>
          </w:tcPr>
          <w:p w14:paraId="09A3F3C9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045386" w:rsidRPr="00D76211" w14:paraId="04BDAC9A" w14:textId="77777777" w:rsidTr="00045386">
        <w:tc>
          <w:tcPr>
            <w:tcW w:w="2293" w:type="dxa"/>
          </w:tcPr>
          <w:p w14:paraId="3FD25999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акцизы по подакцизным товарам</w:t>
            </w:r>
          </w:p>
        </w:tc>
        <w:tc>
          <w:tcPr>
            <w:tcW w:w="1421" w:type="dxa"/>
            <w:vAlign w:val="center"/>
          </w:tcPr>
          <w:p w14:paraId="03C42AD0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3 074,3</w:t>
            </w:r>
          </w:p>
        </w:tc>
        <w:tc>
          <w:tcPr>
            <w:tcW w:w="1369" w:type="dxa"/>
            <w:vAlign w:val="center"/>
          </w:tcPr>
          <w:p w14:paraId="17AB1414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51" w:type="dxa"/>
            <w:vAlign w:val="center"/>
          </w:tcPr>
          <w:p w14:paraId="192E04A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275" w:type="dxa"/>
            <w:vAlign w:val="center"/>
          </w:tcPr>
          <w:p w14:paraId="157650A5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5 710,0</w:t>
            </w:r>
          </w:p>
        </w:tc>
        <w:tc>
          <w:tcPr>
            <w:tcW w:w="1425" w:type="dxa"/>
            <w:vAlign w:val="center"/>
          </w:tcPr>
          <w:p w14:paraId="77007DB7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3 111,8</w:t>
            </w:r>
          </w:p>
        </w:tc>
        <w:tc>
          <w:tcPr>
            <w:tcW w:w="713" w:type="dxa"/>
          </w:tcPr>
          <w:p w14:paraId="68E3C306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</w:tr>
      <w:tr w:rsidR="00045386" w:rsidRPr="00D76211" w14:paraId="2D58BF40" w14:textId="77777777" w:rsidTr="00045386">
        <w:tc>
          <w:tcPr>
            <w:tcW w:w="2293" w:type="dxa"/>
          </w:tcPr>
          <w:p w14:paraId="7B93473D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единый налог на </w:t>
            </w:r>
            <w:r w:rsidRPr="00CD2214">
              <w:rPr>
                <w:rFonts w:ascii="Times New Roman" w:hAnsi="Times New Roman"/>
              </w:rPr>
              <w:lastRenderedPageBreak/>
              <w:t>вмененный доход</w:t>
            </w:r>
          </w:p>
        </w:tc>
        <w:tc>
          <w:tcPr>
            <w:tcW w:w="1421" w:type="dxa"/>
            <w:vAlign w:val="center"/>
          </w:tcPr>
          <w:p w14:paraId="5C20F14F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-25,5</w:t>
            </w:r>
          </w:p>
        </w:tc>
        <w:tc>
          <w:tcPr>
            <w:tcW w:w="1369" w:type="dxa"/>
            <w:vAlign w:val="center"/>
          </w:tcPr>
          <w:p w14:paraId="76D6512B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51" w:type="dxa"/>
            <w:vAlign w:val="center"/>
          </w:tcPr>
          <w:p w14:paraId="16F4C6ED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vAlign w:val="center"/>
          </w:tcPr>
          <w:p w14:paraId="47801F94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1,0</w:t>
            </w:r>
          </w:p>
        </w:tc>
        <w:tc>
          <w:tcPr>
            <w:tcW w:w="1425" w:type="dxa"/>
            <w:vAlign w:val="center"/>
          </w:tcPr>
          <w:p w14:paraId="1948546C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-66,2</w:t>
            </w:r>
          </w:p>
        </w:tc>
        <w:tc>
          <w:tcPr>
            <w:tcW w:w="713" w:type="dxa"/>
          </w:tcPr>
          <w:p w14:paraId="06DB7D0B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5386" w:rsidRPr="00D76211" w14:paraId="0269914B" w14:textId="77777777" w:rsidTr="00045386">
        <w:tc>
          <w:tcPr>
            <w:tcW w:w="2293" w:type="dxa"/>
          </w:tcPr>
          <w:p w14:paraId="40ADD331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с/х налог</w:t>
            </w:r>
          </w:p>
        </w:tc>
        <w:tc>
          <w:tcPr>
            <w:tcW w:w="1421" w:type="dxa"/>
            <w:vAlign w:val="center"/>
          </w:tcPr>
          <w:p w14:paraId="678BC994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6 922,7</w:t>
            </w:r>
          </w:p>
        </w:tc>
        <w:tc>
          <w:tcPr>
            <w:tcW w:w="1369" w:type="dxa"/>
            <w:vAlign w:val="center"/>
          </w:tcPr>
          <w:p w14:paraId="78C1173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51" w:type="dxa"/>
            <w:vAlign w:val="center"/>
          </w:tcPr>
          <w:p w14:paraId="22A5959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275" w:type="dxa"/>
            <w:vAlign w:val="center"/>
          </w:tcPr>
          <w:p w14:paraId="45699E0C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1 367,0</w:t>
            </w:r>
          </w:p>
        </w:tc>
        <w:tc>
          <w:tcPr>
            <w:tcW w:w="1425" w:type="dxa"/>
            <w:vAlign w:val="center"/>
          </w:tcPr>
          <w:p w14:paraId="7FE10F6B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1 473,9</w:t>
            </w:r>
          </w:p>
        </w:tc>
        <w:tc>
          <w:tcPr>
            <w:tcW w:w="713" w:type="dxa"/>
          </w:tcPr>
          <w:p w14:paraId="78196CA3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</w:tr>
      <w:tr w:rsidR="00045386" w:rsidRPr="00D76211" w14:paraId="5AF479CC" w14:textId="77777777" w:rsidTr="00045386">
        <w:tc>
          <w:tcPr>
            <w:tcW w:w="2293" w:type="dxa"/>
          </w:tcPr>
          <w:p w14:paraId="26F7A943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Налог взимаемый в св</w:t>
            </w:r>
            <w:r>
              <w:rPr>
                <w:rFonts w:ascii="Times New Roman" w:hAnsi="Times New Roman"/>
              </w:rPr>
              <w:t>48,7</w:t>
            </w:r>
            <w:r w:rsidRPr="00CD2214">
              <w:rPr>
                <w:rFonts w:ascii="Times New Roman" w:hAnsi="Times New Roman"/>
              </w:rPr>
              <w:t>язи с применением патентной системы налогообложения</w:t>
            </w:r>
          </w:p>
        </w:tc>
        <w:tc>
          <w:tcPr>
            <w:tcW w:w="1421" w:type="dxa"/>
            <w:vAlign w:val="center"/>
          </w:tcPr>
          <w:p w14:paraId="06253FF8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1 341,1</w:t>
            </w:r>
          </w:p>
        </w:tc>
        <w:tc>
          <w:tcPr>
            <w:tcW w:w="1369" w:type="dxa"/>
            <w:vAlign w:val="center"/>
          </w:tcPr>
          <w:p w14:paraId="5E13C24B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51" w:type="dxa"/>
            <w:vAlign w:val="center"/>
          </w:tcPr>
          <w:p w14:paraId="37118FBD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275" w:type="dxa"/>
            <w:vAlign w:val="center"/>
          </w:tcPr>
          <w:p w14:paraId="37C40CF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2 975,0</w:t>
            </w:r>
          </w:p>
        </w:tc>
        <w:tc>
          <w:tcPr>
            <w:tcW w:w="1425" w:type="dxa"/>
            <w:vAlign w:val="center"/>
          </w:tcPr>
          <w:p w14:paraId="7733431D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1 131,1</w:t>
            </w:r>
          </w:p>
        </w:tc>
        <w:tc>
          <w:tcPr>
            <w:tcW w:w="713" w:type="dxa"/>
          </w:tcPr>
          <w:p w14:paraId="04A29D62" w14:textId="77777777" w:rsidR="00045386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7C772A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</w:tr>
      <w:tr w:rsidR="00045386" w:rsidRPr="00D76211" w14:paraId="0DE5108A" w14:textId="77777777" w:rsidTr="00045386">
        <w:tc>
          <w:tcPr>
            <w:tcW w:w="2293" w:type="dxa"/>
          </w:tcPr>
          <w:p w14:paraId="6FF1648B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государственная пошлина</w:t>
            </w:r>
          </w:p>
        </w:tc>
        <w:tc>
          <w:tcPr>
            <w:tcW w:w="1421" w:type="dxa"/>
            <w:vAlign w:val="center"/>
          </w:tcPr>
          <w:p w14:paraId="1AAB15BF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832,3</w:t>
            </w:r>
          </w:p>
        </w:tc>
        <w:tc>
          <w:tcPr>
            <w:tcW w:w="1369" w:type="dxa"/>
            <w:vAlign w:val="center"/>
          </w:tcPr>
          <w:p w14:paraId="306DED9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51" w:type="dxa"/>
            <w:vAlign w:val="center"/>
          </w:tcPr>
          <w:p w14:paraId="043FC1D3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275" w:type="dxa"/>
            <w:vAlign w:val="center"/>
          </w:tcPr>
          <w:p w14:paraId="1CFB6F95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1 775,0</w:t>
            </w:r>
          </w:p>
        </w:tc>
        <w:tc>
          <w:tcPr>
            <w:tcW w:w="1425" w:type="dxa"/>
            <w:vAlign w:val="center"/>
          </w:tcPr>
          <w:p w14:paraId="74F455E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839,8</w:t>
            </w:r>
          </w:p>
        </w:tc>
        <w:tc>
          <w:tcPr>
            <w:tcW w:w="713" w:type="dxa"/>
          </w:tcPr>
          <w:p w14:paraId="5C8FA620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</w:tr>
      <w:tr w:rsidR="00045386" w:rsidRPr="00D76211" w14:paraId="2F2C679B" w14:textId="77777777" w:rsidTr="00045386">
        <w:tc>
          <w:tcPr>
            <w:tcW w:w="2293" w:type="dxa"/>
          </w:tcPr>
          <w:p w14:paraId="27B83BBA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421" w:type="dxa"/>
            <w:vAlign w:val="center"/>
          </w:tcPr>
          <w:p w14:paraId="61D80DE2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5 951 ,2</w:t>
            </w:r>
          </w:p>
        </w:tc>
        <w:tc>
          <w:tcPr>
            <w:tcW w:w="1369" w:type="dxa"/>
            <w:vAlign w:val="center"/>
          </w:tcPr>
          <w:p w14:paraId="38998399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51" w:type="dxa"/>
            <w:vAlign w:val="center"/>
          </w:tcPr>
          <w:p w14:paraId="745A5F05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275" w:type="dxa"/>
            <w:vAlign w:val="center"/>
          </w:tcPr>
          <w:p w14:paraId="49FC25DF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425" w:type="dxa"/>
            <w:vAlign w:val="center"/>
          </w:tcPr>
          <w:p w14:paraId="6945BAF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9 189,0</w:t>
            </w:r>
          </w:p>
        </w:tc>
        <w:tc>
          <w:tcPr>
            <w:tcW w:w="713" w:type="dxa"/>
          </w:tcPr>
          <w:p w14:paraId="3321B513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81,4</w:t>
            </w:r>
          </w:p>
        </w:tc>
      </w:tr>
      <w:tr w:rsidR="00045386" w:rsidRPr="00D76211" w14:paraId="178369A7" w14:textId="77777777" w:rsidTr="00045386">
        <w:tc>
          <w:tcPr>
            <w:tcW w:w="2293" w:type="dxa"/>
          </w:tcPr>
          <w:p w14:paraId="558F66A5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- Доходы от сдачи в аренду земельных участков</w:t>
            </w:r>
          </w:p>
        </w:tc>
        <w:tc>
          <w:tcPr>
            <w:tcW w:w="1421" w:type="dxa"/>
            <w:vAlign w:val="center"/>
          </w:tcPr>
          <w:p w14:paraId="7961B0C3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2 328,5</w:t>
            </w:r>
          </w:p>
        </w:tc>
        <w:tc>
          <w:tcPr>
            <w:tcW w:w="1369" w:type="dxa"/>
            <w:vAlign w:val="center"/>
          </w:tcPr>
          <w:p w14:paraId="33C72D77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51" w:type="dxa"/>
            <w:vAlign w:val="center"/>
          </w:tcPr>
          <w:p w14:paraId="7B27F52F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275" w:type="dxa"/>
            <w:vAlign w:val="center"/>
          </w:tcPr>
          <w:p w14:paraId="46F60CCD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3 651,0</w:t>
            </w:r>
          </w:p>
        </w:tc>
        <w:tc>
          <w:tcPr>
            <w:tcW w:w="1425" w:type="dxa"/>
            <w:vAlign w:val="center"/>
          </w:tcPr>
          <w:p w14:paraId="6855F0B5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1 402,0</w:t>
            </w:r>
          </w:p>
        </w:tc>
        <w:tc>
          <w:tcPr>
            <w:tcW w:w="713" w:type="dxa"/>
          </w:tcPr>
          <w:p w14:paraId="44004099" w14:textId="77777777" w:rsidR="00045386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BAF630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</w:tr>
      <w:tr w:rsidR="00045386" w:rsidRPr="00D76211" w14:paraId="45035F11" w14:textId="77777777" w:rsidTr="00045386">
        <w:tc>
          <w:tcPr>
            <w:tcW w:w="2293" w:type="dxa"/>
          </w:tcPr>
          <w:p w14:paraId="2778F9D2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сдачи в аренду имущества</w:t>
            </w:r>
          </w:p>
        </w:tc>
        <w:tc>
          <w:tcPr>
            <w:tcW w:w="1421" w:type="dxa"/>
            <w:vAlign w:val="center"/>
          </w:tcPr>
          <w:p w14:paraId="6714B212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369" w:type="dxa"/>
            <w:vAlign w:val="center"/>
          </w:tcPr>
          <w:p w14:paraId="20005301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51" w:type="dxa"/>
            <w:vAlign w:val="center"/>
          </w:tcPr>
          <w:p w14:paraId="477D078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275" w:type="dxa"/>
            <w:vAlign w:val="center"/>
          </w:tcPr>
          <w:p w14:paraId="2295DE45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542,0</w:t>
            </w:r>
          </w:p>
        </w:tc>
        <w:tc>
          <w:tcPr>
            <w:tcW w:w="1425" w:type="dxa"/>
            <w:vAlign w:val="center"/>
          </w:tcPr>
          <w:p w14:paraId="6A7CC0F3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376,7</w:t>
            </w:r>
          </w:p>
        </w:tc>
        <w:tc>
          <w:tcPr>
            <w:tcW w:w="713" w:type="dxa"/>
          </w:tcPr>
          <w:p w14:paraId="4F0319D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</w:tr>
      <w:tr w:rsidR="00045386" w:rsidRPr="00D76211" w14:paraId="6DC348EB" w14:textId="77777777" w:rsidTr="00045386">
        <w:tc>
          <w:tcPr>
            <w:tcW w:w="2293" w:type="dxa"/>
          </w:tcPr>
          <w:p w14:paraId="2D62E2B9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421" w:type="dxa"/>
            <w:vAlign w:val="center"/>
          </w:tcPr>
          <w:p w14:paraId="45A09AFD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369" w:type="dxa"/>
            <w:vAlign w:val="center"/>
          </w:tcPr>
          <w:p w14:paraId="3D66B633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51" w:type="dxa"/>
            <w:vAlign w:val="center"/>
          </w:tcPr>
          <w:p w14:paraId="286897A6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vAlign w:val="center"/>
          </w:tcPr>
          <w:p w14:paraId="4F8E7BF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65,0</w:t>
            </w:r>
          </w:p>
        </w:tc>
        <w:tc>
          <w:tcPr>
            <w:tcW w:w="1425" w:type="dxa"/>
            <w:vAlign w:val="center"/>
          </w:tcPr>
          <w:p w14:paraId="2836A99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5 166,9</w:t>
            </w:r>
          </w:p>
        </w:tc>
        <w:tc>
          <w:tcPr>
            <w:tcW w:w="713" w:type="dxa"/>
          </w:tcPr>
          <w:p w14:paraId="5413FCA9" w14:textId="77777777" w:rsidR="00045386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D0C93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79,5 раза</w:t>
            </w:r>
          </w:p>
        </w:tc>
      </w:tr>
      <w:tr w:rsidR="00045386" w:rsidRPr="00D76211" w14:paraId="6C4FB557" w14:textId="77777777" w:rsidTr="00045386">
        <w:tc>
          <w:tcPr>
            <w:tcW w:w="2293" w:type="dxa"/>
          </w:tcPr>
          <w:p w14:paraId="77D163B1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оказания платных услуг</w:t>
            </w:r>
          </w:p>
        </w:tc>
        <w:tc>
          <w:tcPr>
            <w:tcW w:w="1421" w:type="dxa"/>
            <w:vAlign w:val="center"/>
          </w:tcPr>
          <w:p w14:paraId="36EA751D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541,1</w:t>
            </w:r>
          </w:p>
        </w:tc>
        <w:tc>
          <w:tcPr>
            <w:tcW w:w="1369" w:type="dxa"/>
            <w:vAlign w:val="center"/>
          </w:tcPr>
          <w:p w14:paraId="5B9B9E1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51" w:type="dxa"/>
            <w:vAlign w:val="center"/>
          </w:tcPr>
          <w:p w14:paraId="7C0CE046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275" w:type="dxa"/>
            <w:vAlign w:val="center"/>
          </w:tcPr>
          <w:p w14:paraId="1504CA4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750,0</w:t>
            </w:r>
          </w:p>
        </w:tc>
        <w:tc>
          <w:tcPr>
            <w:tcW w:w="1425" w:type="dxa"/>
            <w:vAlign w:val="center"/>
          </w:tcPr>
          <w:p w14:paraId="73D1C2F6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388,4</w:t>
            </w:r>
          </w:p>
        </w:tc>
        <w:tc>
          <w:tcPr>
            <w:tcW w:w="713" w:type="dxa"/>
          </w:tcPr>
          <w:p w14:paraId="51315326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</w:tr>
      <w:tr w:rsidR="00045386" w:rsidRPr="00D76211" w14:paraId="69F9A233" w14:textId="77777777" w:rsidTr="00045386">
        <w:tc>
          <w:tcPr>
            <w:tcW w:w="2293" w:type="dxa"/>
          </w:tcPr>
          <w:p w14:paraId="48ECB0F5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421" w:type="dxa"/>
            <w:vAlign w:val="center"/>
          </w:tcPr>
          <w:p w14:paraId="3B4D85A4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1 649,4</w:t>
            </w:r>
          </w:p>
        </w:tc>
        <w:tc>
          <w:tcPr>
            <w:tcW w:w="1369" w:type="dxa"/>
            <w:vAlign w:val="center"/>
          </w:tcPr>
          <w:p w14:paraId="280CA7D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51" w:type="dxa"/>
            <w:vAlign w:val="center"/>
          </w:tcPr>
          <w:p w14:paraId="0890A779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275" w:type="dxa"/>
            <w:vAlign w:val="center"/>
          </w:tcPr>
          <w:p w14:paraId="30758CCC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5 290,0</w:t>
            </w:r>
          </w:p>
        </w:tc>
        <w:tc>
          <w:tcPr>
            <w:tcW w:w="1425" w:type="dxa"/>
            <w:vAlign w:val="center"/>
          </w:tcPr>
          <w:p w14:paraId="28A73EA9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1 511,8</w:t>
            </w:r>
          </w:p>
        </w:tc>
        <w:tc>
          <w:tcPr>
            <w:tcW w:w="713" w:type="dxa"/>
          </w:tcPr>
          <w:p w14:paraId="331B96FD" w14:textId="77777777" w:rsidR="00045386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7C273A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</w:tr>
      <w:tr w:rsidR="00045386" w:rsidRPr="00D76211" w14:paraId="7B026E69" w14:textId="77777777" w:rsidTr="00045386">
        <w:trPr>
          <w:trHeight w:val="594"/>
        </w:trPr>
        <w:tc>
          <w:tcPr>
            <w:tcW w:w="2293" w:type="dxa"/>
          </w:tcPr>
          <w:p w14:paraId="28D07F55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штрафные санкции</w:t>
            </w:r>
          </w:p>
        </w:tc>
        <w:tc>
          <w:tcPr>
            <w:tcW w:w="1421" w:type="dxa"/>
            <w:vAlign w:val="center"/>
          </w:tcPr>
          <w:p w14:paraId="61B19C92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1 157,1</w:t>
            </w:r>
          </w:p>
        </w:tc>
        <w:tc>
          <w:tcPr>
            <w:tcW w:w="1369" w:type="dxa"/>
            <w:vAlign w:val="center"/>
          </w:tcPr>
          <w:p w14:paraId="75D06BD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51" w:type="dxa"/>
            <w:vAlign w:val="center"/>
          </w:tcPr>
          <w:p w14:paraId="57C54EE0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275" w:type="dxa"/>
            <w:vAlign w:val="center"/>
          </w:tcPr>
          <w:p w14:paraId="476FBD51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1 000,0</w:t>
            </w:r>
          </w:p>
        </w:tc>
        <w:tc>
          <w:tcPr>
            <w:tcW w:w="1425" w:type="dxa"/>
            <w:vAlign w:val="center"/>
          </w:tcPr>
          <w:p w14:paraId="24BEB361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343,2</w:t>
            </w:r>
          </w:p>
        </w:tc>
        <w:tc>
          <w:tcPr>
            <w:tcW w:w="713" w:type="dxa"/>
          </w:tcPr>
          <w:p w14:paraId="42F459BE" w14:textId="77777777" w:rsidR="00045386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23AF22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</w:tc>
      </w:tr>
      <w:tr w:rsidR="00045386" w:rsidRPr="00D76211" w14:paraId="2FE37E03" w14:textId="77777777" w:rsidTr="00045386">
        <w:tc>
          <w:tcPr>
            <w:tcW w:w="2293" w:type="dxa"/>
          </w:tcPr>
          <w:p w14:paraId="2752A1CA" w14:textId="77777777" w:rsidR="00045386" w:rsidRPr="00CD2214" w:rsidRDefault="00045386" w:rsidP="001877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прочие неналоговые </w:t>
            </w:r>
          </w:p>
        </w:tc>
        <w:tc>
          <w:tcPr>
            <w:tcW w:w="1421" w:type="dxa"/>
            <w:vAlign w:val="center"/>
          </w:tcPr>
          <w:p w14:paraId="28158EBD" w14:textId="77777777" w:rsidR="00045386" w:rsidRPr="00D76211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14:paraId="5E119FA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vAlign w:val="center"/>
          </w:tcPr>
          <w:p w14:paraId="6526D64E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14:paraId="1DF86C38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vAlign w:val="center"/>
          </w:tcPr>
          <w:p w14:paraId="5E5C59D0" w14:textId="77777777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</w:tcPr>
          <w:p w14:paraId="17EE669E" w14:textId="187EA8F6" w:rsidR="00045386" w:rsidRPr="00CD2214" w:rsidRDefault="00045386" w:rsidP="00187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45386" w:rsidRPr="00D76211" w14:paraId="487D2D44" w14:textId="77777777" w:rsidTr="00045386">
        <w:trPr>
          <w:trHeight w:val="549"/>
        </w:trPr>
        <w:tc>
          <w:tcPr>
            <w:tcW w:w="2293" w:type="dxa"/>
          </w:tcPr>
          <w:p w14:paraId="4565FEEC" w14:textId="77777777" w:rsidR="00045386" w:rsidRPr="00CD2214" w:rsidRDefault="00045386" w:rsidP="0018779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421" w:type="dxa"/>
            <w:vAlign w:val="bottom"/>
          </w:tcPr>
          <w:p w14:paraId="74F188A9" w14:textId="77777777" w:rsidR="00045386" w:rsidRPr="00D76211" w:rsidRDefault="00045386" w:rsidP="001877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145 030,0</w:t>
            </w:r>
          </w:p>
        </w:tc>
        <w:tc>
          <w:tcPr>
            <w:tcW w:w="1369" w:type="dxa"/>
            <w:vAlign w:val="bottom"/>
          </w:tcPr>
          <w:p w14:paraId="7114AEEE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251" w:type="dxa"/>
            <w:vAlign w:val="bottom"/>
          </w:tcPr>
          <w:p w14:paraId="4187E443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293 687,6</w:t>
            </w:r>
          </w:p>
        </w:tc>
        <w:tc>
          <w:tcPr>
            <w:tcW w:w="1275" w:type="dxa"/>
            <w:vAlign w:val="bottom"/>
          </w:tcPr>
          <w:p w14:paraId="154CA54D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294 490,2</w:t>
            </w:r>
          </w:p>
        </w:tc>
        <w:tc>
          <w:tcPr>
            <w:tcW w:w="1425" w:type="dxa"/>
            <w:vAlign w:val="bottom"/>
          </w:tcPr>
          <w:p w14:paraId="386E2EF9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144 450,8</w:t>
            </w:r>
          </w:p>
        </w:tc>
        <w:tc>
          <w:tcPr>
            <w:tcW w:w="713" w:type="dxa"/>
          </w:tcPr>
          <w:p w14:paraId="760CE28A" w14:textId="77777777" w:rsidR="00045386" w:rsidRDefault="00045386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75BD166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49,2</w:t>
            </w:r>
          </w:p>
        </w:tc>
      </w:tr>
      <w:tr w:rsidR="00045386" w:rsidRPr="00D76211" w14:paraId="19F7DC32" w14:textId="77777777" w:rsidTr="00045386">
        <w:tc>
          <w:tcPr>
            <w:tcW w:w="2293" w:type="dxa"/>
          </w:tcPr>
          <w:p w14:paraId="053E632C" w14:textId="77777777" w:rsidR="00045386" w:rsidRPr="00CD2214" w:rsidRDefault="00045386" w:rsidP="00187794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421" w:type="dxa"/>
            <w:vAlign w:val="bottom"/>
          </w:tcPr>
          <w:p w14:paraId="456F3DD1" w14:textId="77777777" w:rsidR="00045386" w:rsidRPr="00D76211" w:rsidRDefault="00045386" w:rsidP="0018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22 667,9</w:t>
            </w:r>
          </w:p>
        </w:tc>
        <w:tc>
          <w:tcPr>
            <w:tcW w:w="1369" w:type="dxa"/>
            <w:vAlign w:val="bottom"/>
          </w:tcPr>
          <w:p w14:paraId="57A3428E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51" w:type="dxa"/>
            <w:vAlign w:val="bottom"/>
          </w:tcPr>
          <w:p w14:paraId="2D3D344D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275" w:type="dxa"/>
            <w:vAlign w:val="bottom"/>
          </w:tcPr>
          <w:p w14:paraId="200C4B56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47 301,1</w:t>
            </w:r>
          </w:p>
        </w:tc>
        <w:tc>
          <w:tcPr>
            <w:tcW w:w="1425" w:type="dxa"/>
            <w:vAlign w:val="bottom"/>
          </w:tcPr>
          <w:p w14:paraId="12B2E229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25 800,6</w:t>
            </w:r>
          </w:p>
        </w:tc>
        <w:tc>
          <w:tcPr>
            <w:tcW w:w="713" w:type="dxa"/>
          </w:tcPr>
          <w:p w14:paraId="739AF00B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</w:tr>
      <w:tr w:rsidR="00045386" w:rsidRPr="00D76211" w14:paraId="7316D69D" w14:textId="77777777" w:rsidTr="00045386">
        <w:tc>
          <w:tcPr>
            <w:tcW w:w="2293" w:type="dxa"/>
          </w:tcPr>
          <w:p w14:paraId="54C729ED" w14:textId="77777777" w:rsidR="00045386" w:rsidRPr="00CD2214" w:rsidRDefault="00045386" w:rsidP="00187794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1421" w:type="dxa"/>
            <w:vAlign w:val="bottom"/>
          </w:tcPr>
          <w:p w14:paraId="77A0590A" w14:textId="77777777" w:rsidR="00045386" w:rsidRPr="00D76211" w:rsidRDefault="00045386" w:rsidP="0018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27 735,0</w:t>
            </w:r>
          </w:p>
        </w:tc>
        <w:tc>
          <w:tcPr>
            <w:tcW w:w="1369" w:type="dxa"/>
            <w:vAlign w:val="bottom"/>
          </w:tcPr>
          <w:p w14:paraId="5D84BCB5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23 545,2</w:t>
            </w:r>
          </w:p>
        </w:tc>
        <w:tc>
          <w:tcPr>
            <w:tcW w:w="1251" w:type="dxa"/>
            <w:vAlign w:val="bottom"/>
          </w:tcPr>
          <w:p w14:paraId="48485122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29 442,5</w:t>
            </w:r>
          </w:p>
        </w:tc>
        <w:tc>
          <w:tcPr>
            <w:tcW w:w="1275" w:type="dxa"/>
            <w:vAlign w:val="bottom"/>
          </w:tcPr>
          <w:p w14:paraId="195D55FA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9 442,5</w:t>
            </w:r>
          </w:p>
        </w:tc>
        <w:tc>
          <w:tcPr>
            <w:tcW w:w="1425" w:type="dxa"/>
            <w:vAlign w:val="bottom"/>
          </w:tcPr>
          <w:p w14:paraId="2CB81C62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15 481,3</w:t>
            </w:r>
          </w:p>
        </w:tc>
        <w:tc>
          <w:tcPr>
            <w:tcW w:w="713" w:type="dxa"/>
          </w:tcPr>
          <w:p w14:paraId="2E2596CC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</w:tr>
      <w:tr w:rsidR="00045386" w:rsidRPr="00D76211" w14:paraId="59B73647" w14:textId="77777777" w:rsidTr="00045386">
        <w:tc>
          <w:tcPr>
            <w:tcW w:w="2293" w:type="dxa"/>
          </w:tcPr>
          <w:p w14:paraId="4E344251" w14:textId="77777777" w:rsidR="00045386" w:rsidRPr="00CD2214" w:rsidRDefault="00045386" w:rsidP="00187794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421" w:type="dxa"/>
            <w:vAlign w:val="bottom"/>
          </w:tcPr>
          <w:p w14:paraId="45E0EBE0" w14:textId="77777777" w:rsidR="00045386" w:rsidRPr="00D76211" w:rsidRDefault="00045386" w:rsidP="0018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87 860,0</w:t>
            </w:r>
          </w:p>
        </w:tc>
        <w:tc>
          <w:tcPr>
            <w:tcW w:w="1369" w:type="dxa"/>
            <w:vAlign w:val="bottom"/>
          </w:tcPr>
          <w:p w14:paraId="60C5D108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51" w:type="dxa"/>
            <w:vAlign w:val="bottom"/>
          </w:tcPr>
          <w:p w14:paraId="1FF105E3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275" w:type="dxa"/>
            <w:vAlign w:val="bottom"/>
          </w:tcPr>
          <w:p w14:paraId="7C7B911B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199 773,8</w:t>
            </w:r>
          </w:p>
        </w:tc>
        <w:tc>
          <w:tcPr>
            <w:tcW w:w="1425" w:type="dxa"/>
            <w:vAlign w:val="bottom"/>
          </w:tcPr>
          <w:p w14:paraId="2B7AA921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96 748,7</w:t>
            </w:r>
          </w:p>
        </w:tc>
        <w:tc>
          <w:tcPr>
            <w:tcW w:w="713" w:type="dxa"/>
          </w:tcPr>
          <w:p w14:paraId="1BB71542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</w:tr>
      <w:tr w:rsidR="00045386" w:rsidRPr="00D76211" w14:paraId="1D2E7ED8" w14:textId="77777777" w:rsidTr="00045386">
        <w:tc>
          <w:tcPr>
            <w:tcW w:w="2293" w:type="dxa"/>
          </w:tcPr>
          <w:p w14:paraId="64AA2F90" w14:textId="77777777" w:rsidR="00045386" w:rsidRPr="00CD2214" w:rsidRDefault="00045386" w:rsidP="00187794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421" w:type="dxa"/>
            <w:vAlign w:val="bottom"/>
          </w:tcPr>
          <w:p w14:paraId="6FEF851F" w14:textId="77777777" w:rsidR="00045386" w:rsidRPr="00D76211" w:rsidRDefault="00045386" w:rsidP="0018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7 163,2</w:t>
            </w:r>
          </w:p>
        </w:tc>
        <w:tc>
          <w:tcPr>
            <w:tcW w:w="1369" w:type="dxa"/>
            <w:vAlign w:val="bottom"/>
          </w:tcPr>
          <w:p w14:paraId="52D2DFFC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51" w:type="dxa"/>
            <w:vAlign w:val="bottom"/>
          </w:tcPr>
          <w:p w14:paraId="7EE7ABC5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17 170,3</w:t>
            </w:r>
          </w:p>
        </w:tc>
        <w:tc>
          <w:tcPr>
            <w:tcW w:w="1275" w:type="dxa"/>
            <w:vAlign w:val="bottom"/>
          </w:tcPr>
          <w:p w14:paraId="18B5B3FB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 972,9</w:t>
            </w:r>
          </w:p>
        </w:tc>
        <w:tc>
          <w:tcPr>
            <w:tcW w:w="1425" w:type="dxa"/>
            <w:vAlign w:val="bottom"/>
          </w:tcPr>
          <w:p w14:paraId="0DC67123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6 849,7</w:t>
            </w:r>
          </w:p>
        </w:tc>
        <w:tc>
          <w:tcPr>
            <w:tcW w:w="713" w:type="dxa"/>
          </w:tcPr>
          <w:p w14:paraId="10EF1419" w14:textId="77777777" w:rsidR="00045386" w:rsidRDefault="00045386" w:rsidP="00187794">
            <w:pPr>
              <w:jc w:val="center"/>
              <w:rPr>
                <w:rFonts w:ascii="Times New Roman" w:hAnsi="Times New Roman"/>
              </w:rPr>
            </w:pPr>
          </w:p>
          <w:p w14:paraId="3EE2C864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</w:tr>
      <w:tr w:rsidR="00045386" w:rsidRPr="00D76211" w14:paraId="78E2BCAE" w14:textId="77777777" w:rsidTr="00923C38">
        <w:trPr>
          <w:trHeight w:val="1220"/>
        </w:trPr>
        <w:tc>
          <w:tcPr>
            <w:tcW w:w="2293" w:type="dxa"/>
          </w:tcPr>
          <w:p w14:paraId="1BC4E822" w14:textId="77777777" w:rsidR="00045386" w:rsidRPr="00CD2214" w:rsidRDefault="00045386" w:rsidP="00187794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21" w:type="dxa"/>
            <w:vAlign w:val="bottom"/>
          </w:tcPr>
          <w:p w14:paraId="6C0A14A6" w14:textId="77777777" w:rsidR="00045386" w:rsidRPr="00D76211" w:rsidRDefault="00045386" w:rsidP="0018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-396,1</w:t>
            </w:r>
          </w:p>
        </w:tc>
        <w:tc>
          <w:tcPr>
            <w:tcW w:w="1369" w:type="dxa"/>
            <w:vAlign w:val="bottom"/>
          </w:tcPr>
          <w:p w14:paraId="59C71C43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vAlign w:val="bottom"/>
          </w:tcPr>
          <w:p w14:paraId="46942F33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bottom"/>
          </w:tcPr>
          <w:p w14:paraId="3DE390D8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vAlign w:val="bottom"/>
          </w:tcPr>
          <w:p w14:paraId="5E3875B9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-429,5</w:t>
            </w:r>
          </w:p>
        </w:tc>
        <w:tc>
          <w:tcPr>
            <w:tcW w:w="713" w:type="dxa"/>
          </w:tcPr>
          <w:p w14:paraId="37093072" w14:textId="77777777" w:rsidR="00045386" w:rsidRDefault="00045386" w:rsidP="00187794">
            <w:pPr>
              <w:jc w:val="center"/>
              <w:rPr>
                <w:rFonts w:ascii="Times New Roman" w:hAnsi="Times New Roman"/>
              </w:rPr>
            </w:pPr>
          </w:p>
          <w:p w14:paraId="76945104" w14:textId="77777777" w:rsidR="00045386" w:rsidRDefault="00045386" w:rsidP="00187794">
            <w:pPr>
              <w:jc w:val="center"/>
              <w:rPr>
                <w:rFonts w:ascii="Times New Roman" w:hAnsi="Times New Roman"/>
              </w:rPr>
            </w:pPr>
          </w:p>
          <w:p w14:paraId="32F4EADC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5386" w:rsidRPr="00D76211" w14:paraId="398E80A4" w14:textId="77777777" w:rsidTr="00045386">
        <w:tc>
          <w:tcPr>
            <w:tcW w:w="2293" w:type="dxa"/>
          </w:tcPr>
          <w:p w14:paraId="2D6D5958" w14:textId="77777777" w:rsidR="00045386" w:rsidRPr="00CD2214" w:rsidRDefault="00045386" w:rsidP="00187794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1" w:type="dxa"/>
            <w:vAlign w:val="bottom"/>
          </w:tcPr>
          <w:p w14:paraId="570961CE" w14:textId="77777777" w:rsidR="00045386" w:rsidRPr="00D76211" w:rsidRDefault="00045386" w:rsidP="00187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197 164,5</w:t>
            </w:r>
          </w:p>
        </w:tc>
        <w:tc>
          <w:tcPr>
            <w:tcW w:w="1369" w:type="dxa"/>
            <w:vAlign w:val="bottom"/>
          </w:tcPr>
          <w:p w14:paraId="1DF9F7B3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251" w:type="dxa"/>
            <w:vAlign w:val="bottom"/>
          </w:tcPr>
          <w:p w14:paraId="19A05C08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411 673,6</w:t>
            </w:r>
          </w:p>
        </w:tc>
        <w:tc>
          <w:tcPr>
            <w:tcW w:w="1275" w:type="dxa"/>
            <w:vAlign w:val="bottom"/>
          </w:tcPr>
          <w:p w14:paraId="37F755C1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12 476,2</w:t>
            </w:r>
          </w:p>
        </w:tc>
        <w:tc>
          <w:tcPr>
            <w:tcW w:w="1425" w:type="dxa"/>
            <w:vAlign w:val="bottom"/>
          </w:tcPr>
          <w:p w14:paraId="26A1A575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200 166,5</w:t>
            </w:r>
          </w:p>
        </w:tc>
        <w:tc>
          <w:tcPr>
            <w:tcW w:w="713" w:type="dxa"/>
          </w:tcPr>
          <w:p w14:paraId="225532E7" w14:textId="77777777" w:rsidR="00045386" w:rsidRPr="00CD2214" w:rsidRDefault="00045386" w:rsidP="001877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48,7</w:t>
            </w:r>
          </w:p>
        </w:tc>
      </w:tr>
    </w:tbl>
    <w:p w14:paraId="586792FC" w14:textId="77777777" w:rsidR="00045386" w:rsidRDefault="0004538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67D0D" w14:textId="77777777" w:rsidR="005C38C7" w:rsidRDefault="005C38C7" w:rsidP="00045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31C2E" w14:textId="77777777" w:rsidR="005C38C7" w:rsidRDefault="005C38C7" w:rsidP="00045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74692" w14:textId="48E84E5D" w:rsidR="00CC6834" w:rsidRDefault="00CC6834" w:rsidP="00045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035C7C6F" w14:textId="77777777" w:rsidR="008670EC" w:rsidRDefault="008670EC" w:rsidP="00867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0CA">
        <w:rPr>
          <w:rFonts w:ascii="Times New Roman" w:hAnsi="Times New Roman"/>
          <w:sz w:val="28"/>
          <w:szCs w:val="28"/>
        </w:rPr>
        <w:t>Объем расходов бюджета на 2023 год, утвержденный Решением Дубровского районного Совета народных депутатов от 16</w:t>
      </w:r>
      <w:r>
        <w:rPr>
          <w:rFonts w:ascii="Times New Roman" w:hAnsi="Times New Roman"/>
          <w:sz w:val="28"/>
          <w:szCs w:val="28"/>
        </w:rPr>
        <w:t>.</w:t>
      </w:r>
      <w:r w:rsidRPr="001740CA">
        <w:rPr>
          <w:rFonts w:ascii="Times New Roman" w:hAnsi="Times New Roman"/>
          <w:sz w:val="28"/>
          <w:szCs w:val="28"/>
        </w:rPr>
        <w:t>12.2022 № 284-7 «О бюджете Дубровского муниципального района Брянской области на 2023 год и на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 (в редакции от 30.06.2023 года № 315-7) </w:t>
      </w:r>
      <w:r w:rsidRPr="001740CA">
        <w:rPr>
          <w:rFonts w:ascii="Times New Roman" w:hAnsi="Times New Roman"/>
          <w:sz w:val="28"/>
          <w:szCs w:val="28"/>
        </w:rPr>
        <w:t>, составляет 414 277,4 тыс. рублей.</w:t>
      </w:r>
      <w:r>
        <w:rPr>
          <w:rFonts w:ascii="Times New Roman" w:hAnsi="Times New Roman"/>
          <w:sz w:val="28"/>
          <w:szCs w:val="28"/>
        </w:rPr>
        <w:t xml:space="preserve"> Объем расходов, утвержденный </w:t>
      </w:r>
      <w:r w:rsidRPr="001E224A">
        <w:rPr>
          <w:rFonts w:ascii="Times New Roman" w:hAnsi="Times New Roman"/>
          <w:sz w:val="28"/>
          <w:szCs w:val="28"/>
        </w:rPr>
        <w:t>уточненной бюджетной росписью на 1 июля 202</w:t>
      </w:r>
      <w:r>
        <w:rPr>
          <w:rFonts w:ascii="Times New Roman" w:hAnsi="Times New Roman"/>
          <w:sz w:val="28"/>
          <w:szCs w:val="28"/>
        </w:rPr>
        <w:t>3</w:t>
      </w:r>
      <w:r w:rsidRPr="001E224A">
        <w:rPr>
          <w:rFonts w:ascii="Times New Roman" w:hAnsi="Times New Roman"/>
          <w:sz w:val="28"/>
          <w:szCs w:val="28"/>
        </w:rPr>
        <w:t xml:space="preserve"> года – 41</w:t>
      </w:r>
      <w:r>
        <w:rPr>
          <w:rFonts w:ascii="Times New Roman" w:hAnsi="Times New Roman"/>
          <w:sz w:val="28"/>
          <w:szCs w:val="28"/>
        </w:rPr>
        <w:t>5 080,0</w:t>
      </w:r>
      <w:r w:rsidRPr="001E224A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F16A7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</w:t>
      </w:r>
      <w:r w:rsidRPr="00F16A76">
        <w:rPr>
          <w:rFonts w:ascii="Times New Roman" w:hAnsi="Times New Roman"/>
          <w:sz w:val="28"/>
          <w:szCs w:val="28"/>
        </w:rPr>
        <w:t>,8%</w:t>
      </w:r>
      <w:r w:rsidRPr="001E224A">
        <w:rPr>
          <w:rFonts w:ascii="Times New Roman" w:hAnsi="Times New Roman"/>
          <w:sz w:val="28"/>
          <w:szCs w:val="28"/>
        </w:rPr>
        <w:t xml:space="preserve"> утвержденных решением о бюджете.</w:t>
      </w:r>
    </w:p>
    <w:p w14:paraId="2C3B8A47" w14:textId="06DE7F70" w:rsidR="008670EC" w:rsidRDefault="00CC6834" w:rsidP="00867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0EC"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1 </w:t>
      </w:r>
      <w:r w:rsidR="008670EC">
        <w:rPr>
          <w:rFonts w:ascii="Times New Roman" w:hAnsi="Times New Roman"/>
          <w:sz w:val="28"/>
          <w:szCs w:val="28"/>
        </w:rPr>
        <w:t>полугодие</w:t>
      </w:r>
      <w:r w:rsidR="008670EC" w:rsidRPr="00D76211">
        <w:rPr>
          <w:rFonts w:ascii="Times New Roman" w:hAnsi="Times New Roman"/>
          <w:sz w:val="28"/>
          <w:szCs w:val="28"/>
        </w:rPr>
        <w:t xml:space="preserve"> 202</w:t>
      </w:r>
      <w:r w:rsidR="008670EC">
        <w:rPr>
          <w:rFonts w:ascii="Times New Roman" w:hAnsi="Times New Roman"/>
          <w:sz w:val="28"/>
          <w:szCs w:val="28"/>
        </w:rPr>
        <w:t xml:space="preserve">3 </w:t>
      </w:r>
      <w:r w:rsidR="008670EC" w:rsidRPr="00D76211">
        <w:rPr>
          <w:rFonts w:ascii="Times New Roman" w:hAnsi="Times New Roman"/>
          <w:sz w:val="28"/>
          <w:szCs w:val="28"/>
        </w:rPr>
        <w:t xml:space="preserve">года составило </w:t>
      </w:r>
      <w:r w:rsidR="008670EC">
        <w:rPr>
          <w:rFonts w:ascii="Times New Roman" w:hAnsi="Times New Roman"/>
          <w:sz w:val="28"/>
          <w:szCs w:val="28"/>
        </w:rPr>
        <w:t>202 832,8</w:t>
      </w:r>
      <w:r w:rsidR="008670EC" w:rsidRPr="00D76211">
        <w:rPr>
          <w:rFonts w:ascii="Times New Roman" w:hAnsi="Times New Roman"/>
          <w:sz w:val="28"/>
          <w:szCs w:val="28"/>
        </w:rPr>
        <w:t xml:space="preserve"> тыс</w:t>
      </w:r>
      <w:r w:rsidR="008670EC">
        <w:rPr>
          <w:rFonts w:ascii="Times New Roman" w:hAnsi="Times New Roman"/>
          <w:sz w:val="28"/>
          <w:szCs w:val="28"/>
        </w:rPr>
        <w:t>.</w:t>
      </w:r>
      <w:r w:rsidR="008670EC"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 w:rsidR="008670EC">
        <w:rPr>
          <w:rFonts w:ascii="Times New Roman" w:hAnsi="Times New Roman"/>
          <w:sz w:val="28"/>
          <w:szCs w:val="28"/>
        </w:rPr>
        <w:t>48,9</w:t>
      </w:r>
      <w:r w:rsidR="008670EC"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</w:t>
      </w:r>
      <w:r w:rsidR="008670EC">
        <w:rPr>
          <w:rFonts w:ascii="Times New Roman" w:hAnsi="Times New Roman"/>
          <w:sz w:val="28"/>
          <w:szCs w:val="28"/>
        </w:rPr>
        <w:t>2022</w:t>
      </w:r>
      <w:r w:rsidR="008670EC" w:rsidRPr="00D76211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 w:rsidR="008670EC" w:rsidRPr="00F16A76">
        <w:rPr>
          <w:rFonts w:ascii="Times New Roman" w:hAnsi="Times New Roman"/>
          <w:sz w:val="28"/>
          <w:szCs w:val="28"/>
        </w:rPr>
        <w:t>102,5</w:t>
      </w:r>
      <w:r w:rsidR="008670EC">
        <w:rPr>
          <w:rFonts w:ascii="Times New Roman" w:hAnsi="Times New Roman"/>
          <w:sz w:val="28"/>
          <w:szCs w:val="28"/>
        </w:rPr>
        <w:t xml:space="preserve"> процента</w:t>
      </w:r>
      <w:r w:rsidR="008670EC" w:rsidRPr="00D76211">
        <w:rPr>
          <w:rFonts w:ascii="Times New Roman" w:hAnsi="Times New Roman"/>
          <w:sz w:val="28"/>
          <w:szCs w:val="28"/>
        </w:rPr>
        <w:t xml:space="preserve">. </w:t>
      </w:r>
    </w:p>
    <w:p w14:paraId="20CBAEAD" w14:textId="40F8E529" w:rsidR="008670EC" w:rsidRDefault="008670EC" w:rsidP="008670E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447AB">
        <w:rPr>
          <w:rFonts w:ascii="Times New Roman" w:hAnsi="Times New Roman"/>
          <w:bCs/>
          <w:i/>
          <w:iCs/>
          <w:sz w:val="28"/>
          <w:szCs w:val="28"/>
        </w:rPr>
        <w:t xml:space="preserve">Исполнение расходов бюджета в разрезе разделов бюджетной классификации расходов за 1 </w:t>
      </w:r>
      <w:r>
        <w:rPr>
          <w:rFonts w:ascii="Times New Roman" w:hAnsi="Times New Roman"/>
          <w:bCs/>
          <w:i/>
          <w:iCs/>
          <w:sz w:val="28"/>
          <w:szCs w:val="28"/>
        </w:rPr>
        <w:t>полугодие</w:t>
      </w:r>
      <w:r w:rsidRPr="00A447AB">
        <w:rPr>
          <w:rFonts w:ascii="Times New Roman" w:hAnsi="Times New Roman"/>
          <w:bCs/>
          <w:i/>
          <w:iCs/>
          <w:sz w:val="28"/>
          <w:szCs w:val="28"/>
        </w:rPr>
        <w:t xml:space="preserve"> 2023 года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1134"/>
        <w:gridCol w:w="1134"/>
        <w:gridCol w:w="1134"/>
        <w:gridCol w:w="1134"/>
        <w:gridCol w:w="1134"/>
        <w:gridCol w:w="709"/>
        <w:gridCol w:w="1134"/>
      </w:tblGrid>
      <w:tr w:rsidR="005C38C7" w:rsidRPr="00F341B3" w14:paraId="69F101F3" w14:textId="77777777" w:rsidTr="005C38C7">
        <w:trPr>
          <w:trHeight w:val="6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7FD8C" w14:textId="77777777" w:rsidR="008670EC" w:rsidRPr="00D76211" w:rsidRDefault="008670EC" w:rsidP="0018779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6C138" w14:textId="77777777" w:rsidR="008670EC" w:rsidRPr="00D76211" w:rsidRDefault="008670EC" w:rsidP="0018779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F67A0" w14:textId="77777777" w:rsidR="008670EC" w:rsidRPr="00D76211" w:rsidRDefault="008670EC" w:rsidP="0018779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71647" w14:textId="77777777" w:rsidR="008670EC" w:rsidRPr="00D76211" w:rsidRDefault="008670EC" w:rsidP="0018779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E81A1" w14:textId="77777777" w:rsidR="008670EC" w:rsidRPr="00D76211" w:rsidRDefault="008670EC" w:rsidP="0018779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FC8A4" w14:textId="77777777" w:rsidR="008670EC" w:rsidRPr="00D76211" w:rsidRDefault="008670EC" w:rsidP="0018779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11C89" w14:textId="77777777" w:rsidR="008670EC" w:rsidRPr="00F341B3" w:rsidRDefault="008670EC" w:rsidP="00187794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08F42" w14:textId="6DCDA707" w:rsidR="008670EC" w:rsidRPr="00F341B3" w:rsidRDefault="008670EC" w:rsidP="00187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F4A87F" w14:textId="77777777" w:rsidR="008670EC" w:rsidRPr="00F341B3" w:rsidRDefault="008670EC" w:rsidP="00187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8C7" w:rsidRPr="00F341B3" w14:paraId="19C6C15E" w14:textId="77777777" w:rsidTr="005C38C7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41B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4312D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F5E5E" w14:textId="5C39CE04" w:rsidR="008670EC" w:rsidRPr="00F341B3" w:rsidRDefault="008670EC" w:rsidP="001877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Исп</w:t>
            </w:r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                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</w:t>
            </w:r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     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41FE2" w14:textId="5E158897" w:rsidR="008670EC" w:rsidRPr="00F341B3" w:rsidRDefault="008670EC" w:rsidP="001877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Утв</w:t>
            </w:r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1B3">
              <w:rPr>
                <w:rFonts w:ascii="Times New Roman" w:hAnsi="Times New Roman"/>
                <w:sz w:val="20"/>
                <w:szCs w:val="20"/>
              </w:rPr>
              <w:t>Реш</w:t>
            </w:r>
            <w:proofErr w:type="spellEnd"/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284-7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7CB82" w14:textId="11A96EB7" w:rsidR="008670EC" w:rsidRPr="00F341B3" w:rsidRDefault="008670EC" w:rsidP="001877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B3">
              <w:rPr>
                <w:rFonts w:ascii="Times New Roman" w:hAnsi="Times New Roman"/>
                <w:sz w:val="20"/>
                <w:szCs w:val="20"/>
              </w:rPr>
              <w:t>Уточ</w:t>
            </w:r>
            <w:proofErr w:type="spellEnd"/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C38C7">
              <w:rPr>
                <w:rFonts w:ascii="Times New Roman" w:hAnsi="Times New Roman"/>
                <w:sz w:val="20"/>
                <w:szCs w:val="20"/>
              </w:rPr>
              <w:t>Р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е</w:t>
            </w:r>
            <w:r w:rsidR="005C38C7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3316" w14:textId="483AACEA" w:rsidR="008670EC" w:rsidRPr="00F341B3" w:rsidRDefault="008670EC" w:rsidP="001877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41B3">
              <w:rPr>
                <w:rFonts w:ascii="Times New Roman" w:hAnsi="Times New Roman"/>
                <w:sz w:val="20"/>
                <w:szCs w:val="20"/>
              </w:rPr>
              <w:t>Уточ</w:t>
            </w:r>
            <w:proofErr w:type="spellEnd"/>
            <w:r w:rsidR="005C38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5C38C7">
              <w:rPr>
                <w:rFonts w:ascii="Times New Roman" w:hAnsi="Times New Roman"/>
                <w:sz w:val="20"/>
                <w:szCs w:val="20"/>
              </w:rPr>
              <w:t>б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юд</w:t>
            </w:r>
            <w:proofErr w:type="spellEnd"/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C38C7">
              <w:rPr>
                <w:rFonts w:ascii="Times New Roman" w:hAnsi="Times New Roman"/>
                <w:sz w:val="20"/>
                <w:szCs w:val="20"/>
              </w:rPr>
              <w:t>р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осп</w:t>
            </w:r>
            <w:proofErr w:type="spellEnd"/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FB7C5" w14:textId="0F34CED5" w:rsidR="008670EC" w:rsidRPr="00F341B3" w:rsidRDefault="008670EC" w:rsidP="001877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Исп</w:t>
            </w:r>
            <w:r w:rsidR="005C38C7">
              <w:rPr>
                <w:rFonts w:ascii="Times New Roman" w:hAnsi="Times New Roman"/>
                <w:sz w:val="20"/>
                <w:szCs w:val="20"/>
              </w:rPr>
              <w:t>.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</w:t>
            </w:r>
            <w:r w:rsidR="005C38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41B3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E62B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FE526" w14:textId="4907EB0E" w:rsidR="008670EC" w:rsidRPr="00F341B3" w:rsidRDefault="008670EC" w:rsidP="005C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>
              <w:rPr>
                <w:rFonts w:ascii="Times New Roman" w:hAnsi="Times New Roman"/>
                <w:sz w:val="20"/>
                <w:szCs w:val="20"/>
              </w:rPr>
              <w:t>2023/2022</w:t>
            </w:r>
          </w:p>
        </w:tc>
      </w:tr>
      <w:tr w:rsidR="005C38C7" w14:paraId="1D189ACB" w14:textId="77777777" w:rsidTr="005C38C7">
        <w:trPr>
          <w:trHeight w:val="5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F76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8A89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68F99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B4A7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44 697,3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3CDE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CE16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0201A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2D88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B9B10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</w:tr>
      <w:tr w:rsidR="005C38C7" w14:paraId="1482B816" w14:textId="77777777" w:rsidTr="005C38C7">
        <w:trPr>
          <w:trHeight w:val="5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977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BB27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A79B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9004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D7D4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997C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C1019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780F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9D49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</w:tr>
      <w:tr w:rsidR="005C38C7" w14:paraId="31F15545" w14:textId="77777777" w:rsidTr="005C38C7">
        <w:trPr>
          <w:trHeight w:val="10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12B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F2E9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AAE3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BA2EE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4 109,7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3D7A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7A4B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4438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024B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CAF0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151,8</w:t>
            </w:r>
          </w:p>
        </w:tc>
      </w:tr>
      <w:tr w:rsidR="005C38C7" w14:paraId="1A6B78ED" w14:textId="77777777" w:rsidTr="005C38C7">
        <w:trPr>
          <w:trHeight w:val="49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A1E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DD067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DF68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400B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15 370,7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C6BA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BA84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37FE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4BD2C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A4024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</w:tr>
      <w:tr w:rsidR="005C38C7" w14:paraId="20209616" w14:textId="77777777" w:rsidTr="005C38C7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964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9B22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3DF7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42C09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</w:p>
          <w:p w14:paraId="12DA2020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2 187,3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F30B5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</w:p>
          <w:p w14:paraId="42CC7BBA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5E98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C6C2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DCA4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4316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</w:tr>
      <w:tr w:rsidR="005C38C7" w14:paraId="2F27148C" w14:textId="77777777" w:rsidTr="005C38C7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D78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3645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A819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6EF3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1CAC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B565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C567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AE80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332D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C38C7" w14:paraId="34B4898F" w14:textId="77777777" w:rsidTr="005C38C7">
        <w:trPr>
          <w:trHeight w:val="2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87A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BD16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DABE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135 179,7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9E7D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269 616,9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F7CD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5DDF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271 450,6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0B27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132 320,8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BA86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7AF8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5C38C7" w14:paraId="035BB441" w14:textId="77777777" w:rsidTr="005C38C7">
        <w:trPr>
          <w:trHeight w:val="2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A65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7731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7CFA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4522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31 556,4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F9AE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30E6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B33C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C9CF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C8D7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5C38C7" w14:paraId="4A8AEF71" w14:textId="77777777" w:rsidTr="005C38C7">
        <w:trPr>
          <w:trHeight w:val="2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469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C630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1DFE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6B19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5F0C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22 531,6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1557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9D78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EFF7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BBBB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237,9</w:t>
            </w:r>
          </w:p>
        </w:tc>
      </w:tr>
      <w:tr w:rsidR="005C38C7" w14:paraId="72A496C6" w14:textId="77777777" w:rsidTr="005C38C7">
        <w:trPr>
          <w:trHeight w:val="52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B4A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4C89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F7C3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E56E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94E2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13 286,1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D9FE8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6039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357D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BA87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222,6</w:t>
            </w:r>
          </w:p>
        </w:tc>
      </w:tr>
      <w:tr w:rsidR="005C38C7" w14:paraId="72815889" w14:textId="77777777" w:rsidTr="005C38C7">
        <w:trPr>
          <w:trHeight w:val="52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095" w14:textId="77777777" w:rsidR="008670EC" w:rsidRPr="00F341B3" w:rsidRDefault="008670EC" w:rsidP="00187794">
            <w:pPr>
              <w:rPr>
                <w:rFonts w:ascii="Times New Roman" w:hAnsi="Times New Roman"/>
                <w:sz w:val="20"/>
                <w:szCs w:val="20"/>
              </w:rPr>
            </w:pPr>
            <w:r w:rsidRPr="00F341B3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F846" w14:textId="77777777" w:rsidR="008670EC" w:rsidRPr="00156A8A" w:rsidRDefault="008670EC" w:rsidP="00187794">
            <w:pPr>
              <w:rPr>
                <w:rFonts w:ascii="Times New Roman" w:hAnsi="Times New Roman"/>
              </w:rPr>
            </w:pPr>
            <w:r w:rsidRPr="00156A8A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6E98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9CE7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2208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</w:rPr>
            </w:pPr>
            <w:r w:rsidRPr="001A2FE7">
              <w:rPr>
                <w:rFonts w:ascii="Times New Roman" w:hAnsi="Times New Roman"/>
              </w:rPr>
              <w:t>1 468,2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7E1F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656B5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949E0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F456" w14:textId="77777777" w:rsidR="008670EC" w:rsidRDefault="008670EC" w:rsidP="00187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5C38C7" w14:paraId="4EEB3943" w14:textId="77777777" w:rsidTr="005C38C7">
        <w:trPr>
          <w:trHeight w:val="2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30B" w14:textId="77777777" w:rsidR="008670EC" w:rsidRPr="00F341B3" w:rsidRDefault="008670EC" w:rsidP="001877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1B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1FD3" w14:textId="77777777" w:rsidR="008670EC" w:rsidRPr="00F341B3" w:rsidRDefault="008670EC" w:rsidP="001877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D1E5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197 976,2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1BED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2FE7">
              <w:rPr>
                <w:rFonts w:ascii="Times New Roman" w:hAnsi="Times New Roman"/>
                <w:b/>
                <w:bCs/>
              </w:rPr>
              <w:t>405 776,4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35DA" w14:textId="77777777" w:rsidR="008670EC" w:rsidRPr="001A2FE7" w:rsidRDefault="008670EC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414 277,4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D579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415 080,0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03E60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202 832,8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5C44A" w14:textId="77777777" w:rsidR="008670EC" w:rsidRPr="00F341B3" w:rsidRDefault="008670EC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1570" w14:textId="77777777" w:rsidR="008670EC" w:rsidRDefault="008670EC" w:rsidP="001877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102,5</w:t>
            </w:r>
          </w:p>
        </w:tc>
      </w:tr>
    </w:tbl>
    <w:p w14:paraId="45A1382A" w14:textId="3FB24954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 xml:space="preserve">1 </w:t>
      </w:r>
      <w:r w:rsidR="0043558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5C38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35587">
        <w:rPr>
          <w:rFonts w:ascii="Times New Roman" w:hAnsi="Times New Roman" w:cs="Times New Roman"/>
          <w:sz w:val="28"/>
          <w:szCs w:val="28"/>
        </w:rPr>
        <w:t>1</w:t>
      </w:r>
      <w:r w:rsidR="005C38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686F">
        <w:rPr>
          <w:rFonts w:ascii="Times New Roman" w:hAnsi="Times New Roman" w:cs="Times New Roman"/>
          <w:sz w:val="28"/>
          <w:szCs w:val="28"/>
        </w:rPr>
        <w:t xml:space="preserve">- </w:t>
      </w:r>
      <w:r w:rsidR="005C38C7">
        <w:rPr>
          <w:rFonts w:ascii="Times New Roman" w:hAnsi="Times New Roman" w:cs="Times New Roman"/>
          <w:sz w:val="28"/>
          <w:szCs w:val="28"/>
        </w:rPr>
        <w:t>65,2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5C38C7">
        <w:rPr>
          <w:rFonts w:ascii="Times New Roman" w:hAnsi="Times New Roman" w:cs="Times New Roman"/>
          <w:sz w:val="28"/>
          <w:szCs w:val="28"/>
        </w:rPr>
        <w:t>132320,8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3A57C78" w14:textId="35B3E82B" w:rsidR="005C38C7" w:rsidRDefault="005C38C7" w:rsidP="006B6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50,0% и выше утвержденных назначений составило исполнение по 5 разделам. Максимальный показатель исполнения расходов отмечен по разделу </w:t>
      </w:r>
      <w:r w:rsidR="006B686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686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B686F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6B686F">
        <w:rPr>
          <w:rFonts w:ascii="Times New Roman" w:hAnsi="Times New Roman" w:cs="Times New Roman"/>
          <w:sz w:val="28"/>
          <w:szCs w:val="28"/>
        </w:rPr>
        <w:t>или 8040,0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6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489AF" w14:textId="51DE8C7E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F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110DA">
        <w:rPr>
          <w:rFonts w:ascii="Times New Roman" w:hAnsi="Times New Roman" w:cs="Times New Roman"/>
          <w:sz w:val="28"/>
          <w:szCs w:val="28"/>
        </w:rPr>
        <w:t>5</w:t>
      </w:r>
      <w:r w:rsidR="006D1814" w:rsidRPr="00EF16F8">
        <w:rPr>
          <w:rFonts w:ascii="Times New Roman" w:hAnsi="Times New Roman" w:cs="Times New Roman"/>
          <w:sz w:val="28"/>
          <w:szCs w:val="28"/>
        </w:rPr>
        <w:t>0</w:t>
      </w:r>
      <w:r w:rsidRPr="00EF16F8">
        <w:rPr>
          <w:rFonts w:ascii="Times New Roman" w:hAnsi="Times New Roman" w:cs="Times New Roman"/>
          <w:sz w:val="28"/>
          <w:szCs w:val="28"/>
        </w:rPr>
        <w:t>,0%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составило исполнение по </w:t>
      </w:r>
      <w:r w:rsidR="005C38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 w:rsidR="005C38C7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5C38C7">
        <w:rPr>
          <w:rFonts w:ascii="Times New Roman" w:hAnsi="Times New Roman" w:cs="Times New Roman"/>
          <w:sz w:val="28"/>
          <w:szCs w:val="28"/>
        </w:rPr>
        <w:t>257,0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011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09391" w14:textId="4964B1D6" w:rsidR="006B686F" w:rsidRDefault="006B686F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отсутствие исполнения плановых показателей в 90,0 тыс. рублей, отмечено по разделу 06 «Охрана окружающей среды».</w:t>
      </w:r>
    </w:p>
    <w:p w14:paraId="08F95206" w14:textId="1616998B" w:rsidR="005779BF" w:rsidRPr="00E2700A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00A">
        <w:rPr>
          <w:rFonts w:ascii="Times New Roman" w:hAnsi="Times New Roman"/>
          <w:sz w:val="28"/>
          <w:szCs w:val="28"/>
        </w:rPr>
        <w:t xml:space="preserve">По разделу </w:t>
      </w:r>
      <w:r w:rsidRPr="00E2700A">
        <w:rPr>
          <w:rFonts w:ascii="Times New Roman" w:hAnsi="Times New Roman"/>
          <w:b/>
          <w:sz w:val="28"/>
          <w:szCs w:val="28"/>
        </w:rPr>
        <w:t>01</w:t>
      </w:r>
      <w:r w:rsidRPr="00E2700A">
        <w:rPr>
          <w:rFonts w:ascii="Times New Roman" w:hAnsi="Times New Roman"/>
          <w:sz w:val="28"/>
          <w:szCs w:val="28"/>
        </w:rPr>
        <w:t xml:space="preserve"> </w:t>
      </w:r>
      <w:r w:rsidRPr="00E2700A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2700A">
        <w:rPr>
          <w:rFonts w:ascii="Times New Roman" w:hAnsi="Times New Roman"/>
          <w:sz w:val="28"/>
          <w:szCs w:val="28"/>
        </w:rPr>
        <w:t xml:space="preserve"> расходы за 1 полугодие 202</w:t>
      </w:r>
      <w:r w:rsidR="006B686F">
        <w:rPr>
          <w:rFonts w:ascii="Times New Roman" w:hAnsi="Times New Roman"/>
          <w:sz w:val="28"/>
          <w:szCs w:val="28"/>
        </w:rPr>
        <w:t>3</w:t>
      </w:r>
      <w:r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6B686F">
        <w:rPr>
          <w:rFonts w:ascii="Times New Roman" w:hAnsi="Times New Roman"/>
          <w:sz w:val="28"/>
          <w:szCs w:val="28"/>
        </w:rPr>
        <w:t>19570,9</w:t>
      </w:r>
      <w:r w:rsidRPr="00E2700A">
        <w:rPr>
          <w:rFonts w:ascii="Times New Roman" w:hAnsi="Times New Roman"/>
          <w:sz w:val="28"/>
          <w:szCs w:val="28"/>
        </w:rPr>
        <w:t xml:space="preserve"> тыс. </w:t>
      </w:r>
      <w:r w:rsidR="006B686F" w:rsidRPr="00E2700A">
        <w:rPr>
          <w:rFonts w:ascii="Times New Roman" w:hAnsi="Times New Roman"/>
          <w:sz w:val="28"/>
          <w:szCs w:val="28"/>
        </w:rPr>
        <w:t>рублей или</w:t>
      </w:r>
      <w:r w:rsidRPr="00E2700A">
        <w:rPr>
          <w:rFonts w:ascii="Times New Roman" w:hAnsi="Times New Roman"/>
          <w:sz w:val="28"/>
          <w:szCs w:val="28"/>
        </w:rPr>
        <w:t xml:space="preserve"> </w:t>
      </w:r>
      <w:r w:rsidR="006B686F">
        <w:rPr>
          <w:rFonts w:ascii="Times New Roman" w:hAnsi="Times New Roman"/>
          <w:sz w:val="28"/>
          <w:szCs w:val="28"/>
        </w:rPr>
        <w:t>43,1</w:t>
      </w:r>
      <w:r>
        <w:rPr>
          <w:rFonts w:ascii="Times New Roman" w:hAnsi="Times New Roman"/>
          <w:sz w:val="28"/>
          <w:szCs w:val="28"/>
        </w:rPr>
        <w:t>%</w:t>
      </w:r>
      <w:r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6B686F">
        <w:rPr>
          <w:rFonts w:ascii="Times New Roman" w:hAnsi="Times New Roman"/>
          <w:sz w:val="28"/>
          <w:szCs w:val="28"/>
        </w:rPr>
        <w:t>9,7</w:t>
      </w:r>
      <w:r w:rsidRPr="00E2700A">
        <w:rPr>
          <w:rFonts w:ascii="Times New Roman" w:hAnsi="Times New Roman"/>
          <w:sz w:val="28"/>
          <w:szCs w:val="28"/>
        </w:rPr>
        <w:t xml:space="preserve"> процента. По </w:t>
      </w:r>
      <w:r w:rsidR="006B686F">
        <w:rPr>
          <w:rFonts w:ascii="Times New Roman" w:hAnsi="Times New Roman"/>
          <w:sz w:val="28"/>
          <w:szCs w:val="28"/>
        </w:rPr>
        <w:t>сравнению</w:t>
      </w:r>
      <w:r w:rsidRPr="00E2700A">
        <w:rPr>
          <w:rFonts w:ascii="Times New Roman" w:hAnsi="Times New Roman"/>
          <w:sz w:val="28"/>
          <w:szCs w:val="28"/>
        </w:rPr>
        <w:t xml:space="preserve"> </w:t>
      </w:r>
      <w:r w:rsidR="006B686F">
        <w:rPr>
          <w:rFonts w:ascii="Times New Roman" w:hAnsi="Times New Roman"/>
          <w:sz w:val="28"/>
          <w:szCs w:val="28"/>
        </w:rPr>
        <w:t>с</w:t>
      </w:r>
      <w:r w:rsidR="006B686F" w:rsidRPr="00E2700A">
        <w:rPr>
          <w:rFonts w:ascii="Times New Roman" w:hAnsi="Times New Roman"/>
          <w:sz w:val="28"/>
          <w:szCs w:val="28"/>
        </w:rPr>
        <w:t xml:space="preserve"> аналогичного периода</w:t>
      </w:r>
      <w:r w:rsidRPr="00E2700A">
        <w:rPr>
          <w:rFonts w:ascii="Times New Roman" w:hAnsi="Times New Roman"/>
          <w:sz w:val="28"/>
          <w:szCs w:val="28"/>
        </w:rPr>
        <w:t xml:space="preserve"> 202</w:t>
      </w:r>
      <w:r w:rsidR="006B686F">
        <w:rPr>
          <w:rFonts w:ascii="Times New Roman" w:hAnsi="Times New Roman"/>
          <w:sz w:val="28"/>
          <w:szCs w:val="28"/>
        </w:rPr>
        <w:t>2</w:t>
      </w:r>
      <w:r w:rsidRPr="00E2700A">
        <w:rPr>
          <w:rFonts w:ascii="Times New Roman" w:hAnsi="Times New Roman"/>
          <w:sz w:val="28"/>
          <w:szCs w:val="28"/>
        </w:rPr>
        <w:t xml:space="preserve"> года</w:t>
      </w:r>
      <w:r w:rsidR="006B686F">
        <w:rPr>
          <w:rFonts w:ascii="Times New Roman" w:hAnsi="Times New Roman"/>
          <w:sz w:val="28"/>
          <w:szCs w:val="28"/>
        </w:rPr>
        <w:t xml:space="preserve"> кассовые расходы возросли</w:t>
      </w:r>
      <w:r w:rsidRPr="00E2700A">
        <w:rPr>
          <w:rFonts w:ascii="Times New Roman" w:hAnsi="Times New Roman"/>
          <w:sz w:val="28"/>
          <w:szCs w:val="28"/>
        </w:rPr>
        <w:t xml:space="preserve"> на </w:t>
      </w:r>
      <w:r w:rsidR="006B686F">
        <w:rPr>
          <w:rFonts w:ascii="Times New Roman" w:hAnsi="Times New Roman"/>
          <w:sz w:val="28"/>
          <w:szCs w:val="28"/>
        </w:rPr>
        <w:t>1377,4 тыс. рублей или 7,6</w:t>
      </w:r>
      <w:r w:rsidRPr="00E2700A">
        <w:rPr>
          <w:rFonts w:ascii="Times New Roman" w:hAnsi="Times New Roman"/>
          <w:sz w:val="28"/>
          <w:szCs w:val="28"/>
        </w:rPr>
        <w:t xml:space="preserve"> процент</w:t>
      </w:r>
      <w:r w:rsidR="006B686F">
        <w:rPr>
          <w:rFonts w:ascii="Times New Roman" w:hAnsi="Times New Roman"/>
          <w:sz w:val="28"/>
          <w:szCs w:val="28"/>
        </w:rPr>
        <w:t>а</w:t>
      </w:r>
      <w:r w:rsidRPr="00E2700A">
        <w:rPr>
          <w:rFonts w:ascii="Times New Roman" w:hAnsi="Times New Roman"/>
          <w:sz w:val="28"/>
          <w:szCs w:val="28"/>
        </w:rPr>
        <w:t xml:space="preserve">. </w:t>
      </w:r>
    </w:p>
    <w:p w14:paraId="5FCC71AA" w14:textId="6E487BDE" w:rsidR="005779BF" w:rsidRPr="00E2700A" w:rsidRDefault="005779BF" w:rsidP="006B6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00A">
        <w:rPr>
          <w:rFonts w:ascii="Times New Roman" w:hAnsi="Times New Roman"/>
          <w:sz w:val="28"/>
          <w:szCs w:val="28"/>
        </w:rPr>
        <w:t xml:space="preserve">По разделу </w:t>
      </w:r>
      <w:r w:rsidRPr="00E2700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E2700A">
        <w:rPr>
          <w:rFonts w:ascii="Times New Roman" w:hAnsi="Times New Roman"/>
          <w:sz w:val="28"/>
          <w:szCs w:val="28"/>
        </w:rPr>
        <w:t xml:space="preserve"> </w:t>
      </w:r>
      <w:r w:rsidR="006B686F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6B686F">
        <w:rPr>
          <w:rFonts w:ascii="Times New Roman" w:hAnsi="Times New Roman"/>
          <w:sz w:val="28"/>
          <w:szCs w:val="28"/>
        </w:rPr>
        <w:t>3</w:t>
      </w:r>
      <w:r w:rsidR="006B686F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6B686F">
        <w:rPr>
          <w:rFonts w:ascii="Times New Roman" w:hAnsi="Times New Roman"/>
          <w:sz w:val="28"/>
          <w:szCs w:val="28"/>
        </w:rPr>
        <w:t>431,0</w:t>
      </w:r>
      <w:r w:rsidR="006B686F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6B686F">
        <w:rPr>
          <w:rFonts w:ascii="Times New Roman" w:hAnsi="Times New Roman"/>
          <w:sz w:val="28"/>
          <w:szCs w:val="28"/>
        </w:rPr>
        <w:t>50,0%</w:t>
      </w:r>
      <w:r w:rsidR="006B686F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6B686F">
        <w:rPr>
          <w:rFonts w:ascii="Times New Roman" w:hAnsi="Times New Roman"/>
          <w:sz w:val="28"/>
          <w:szCs w:val="28"/>
        </w:rPr>
        <w:t>0,2</w:t>
      </w:r>
      <w:r w:rsidR="006B686F" w:rsidRPr="00E2700A">
        <w:rPr>
          <w:rFonts w:ascii="Times New Roman" w:hAnsi="Times New Roman"/>
          <w:sz w:val="28"/>
          <w:szCs w:val="28"/>
        </w:rPr>
        <w:t xml:space="preserve"> процента. По </w:t>
      </w:r>
      <w:r w:rsidR="006B686F">
        <w:rPr>
          <w:rFonts w:ascii="Times New Roman" w:hAnsi="Times New Roman"/>
          <w:sz w:val="28"/>
          <w:szCs w:val="28"/>
        </w:rPr>
        <w:t>сравнению</w:t>
      </w:r>
      <w:r w:rsidR="006B686F" w:rsidRPr="00E2700A">
        <w:rPr>
          <w:rFonts w:ascii="Times New Roman" w:hAnsi="Times New Roman"/>
          <w:sz w:val="28"/>
          <w:szCs w:val="28"/>
        </w:rPr>
        <w:t xml:space="preserve"> </w:t>
      </w:r>
      <w:r w:rsidR="006B686F">
        <w:rPr>
          <w:rFonts w:ascii="Times New Roman" w:hAnsi="Times New Roman"/>
          <w:sz w:val="28"/>
          <w:szCs w:val="28"/>
        </w:rPr>
        <w:t>с</w:t>
      </w:r>
      <w:r w:rsidR="006B686F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6B686F">
        <w:rPr>
          <w:rFonts w:ascii="Times New Roman" w:hAnsi="Times New Roman"/>
          <w:sz w:val="28"/>
          <w:szCs w:val="28"/>
        </w:rPr>
        <w:t>2</w:t>
      </w:r>
      <w:r w:rsidR="006B686F" w:rsidRPr="00E2700A">
        <w:rPr>
          <w:rFonts w:ascii="Times New Roman" w:hAnsi="Times New Roman"/>
          <w:sz w:val="28"/>
          <w:szCs w:val="28"/>
        </w:rPr>
        <w:t xml:space="preserve"> года</w:t>
      </w:r>
      <w:r w:rsidR="006B686F">
        <w:rPr>
          <w:rFonts w:ascii="Times New Roman" w:hAnsi="Times New Roman"/>
          <w:sz w:val="28"/>
          <w:szCs w:val="28"/>
        </w:rPr>
        <w:t xml:space="preserve"> кассовые расходы возросли</w:t>
      </w:r>
      <w:r w:rsidR="006B686F" w:rsidRPr="00E2700A">
        <w:rPr>
          <w:rFonts w:ascii="Times New Roman" w:hAnsi="Times New Roman"/>
          <w:sz w:val="28"/>
          <w:szCs w:val="28"/>
        </w:rPr>
        <w:t xml:space="preserve"> на </w:t>
      </w:r>
      <w:r w:rsidR="006B686F">
        <w:rPr>
          <w:rFonts w:ascii="Times New Roman" w:hAnsi="Times New Roman"/>
          <w:sz w:val="28"/>
          <w:szCs w:val="28"/>
        </w:rPr>
        <w:t>74,4 тыс. рублей или 20,9</w:t>
      </w:r>
      <w:r w:rsidR="006B686F" w:rsidRPr="00E2700A">
        <w:rPr>
          <w:rFonts w:ascii="Times New Roman" w:hAnsi="Times New Roman"/>
          <w:sz w:val="28"/>
          <w:szCs w:val="28"/>
        </w:rPr>
        <w:t xml:space="preserve"> процент</w:t>
      </w:r>
      <w:r w:rsidR="006B686F">
        <w:rPr>
          <w:rFonts w:ascii="Times New Roman" w:hAnsi="Times New Roman"/>
          <w:sz w:val="28"/>
          <w:szCs w:val="28"/>
        </w:rPr>
        <w:t>а</w:t>
      </w:r>
      <w:r w:rsidR="006B686F" w:rsidRPr="00E2700A">
        <w:rPr>
          <w:rFonts w:ascii="Times New Roman" w:hAnsi="Times New Roman"/>
          <w:sz w:val="28"/>
          <w:szCs w:val="28"/>
        </w:rPr>
        <w:t xml:space="preserve">. </w:t>
      </w:r>
      <w:r w:rsidRPr="00E2700A">
        <w:rPr>
          <w:rFonts w:ascii="Times New Roman" w:hAnsi="Times New Roman"/>
          <w:sz w:val="28"/>
          <w:szCs w:val="28"/>
        </w:rPr>
        <w:t>Структура расходов раздела представлена 1 подразделом: 02 03 «Мобилизационная и вневойсковая подготовка».</w:t>
      </w:r>
    </w:p>
    <w:p w14:paraId="7600FC92" w14:textId="4E076A65" w:rsidR="006B686F" w:rsidRPr="00E2700A" w:rsidRDefault="005779BF" w:rsidP="00280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ADB">
        <w:rPr>
          <w:rFonts w:ascii="Times New Roman" w:hAnsi="Times New Roman"/>
          <w:sz w:val="28"/>
          <w:szCs w:val="28"/>
        </w:rPr>
        <w:t xml:space="preserve">По разделу </w:t>
      </w:r>
      <w:r w:rsidRPr="008F5ADB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F5ADB">
        <w:rPr>
          <w:rFonts w:ascii="Times New Roman" w:hAnsi="Times New Roman"/>
          <w:sz w:val="28"/>
          <w:szCs w:val="28"/>
        </w:rPr>
        <w:t xml:space="preserve"> </w:t>
      </w:r>
      <w:r w:rsidR="006B686F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6B686F">
        <w:rPr>
          <w:rFonts w:ascii="Times New Roman" w:hAnsi="Times New Roman"/>
          <w:sz w:val="28"/>
          <w:szCs w:val="28"/>
        </w:rPr>
        <w:t>3</w:t>
      </w:r>
      <w:r w:rsidR="006B686F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6B686F">
        <w:rPr>
          <w:rFonts w:ascii="Times New Roman" w:hAnsi="Times New Roman"/>
          <w:sz w:val="28"/>
          <w:szCs w:val="28"/>
        </w:rPr>
        <w:t>2078,7</w:t>
      </w:r>
      <w:r w:rsidR="006B686F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6B686F">
        <w:rPr>
          <w:rFonts w:ascii="Times New Roman" w:hAnsi="Times New Roman"/>
          <w:sz w:val="28"/>
          <w:szCs w:val="28"/>
        </w:rPr>
        <w:t>47,6%</w:t>
      </w:r>
      <w:r w:rsidR="006B686F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28074A">
        <w:rPr>
          <w:rFonts w:ascii="Times New Roman" w:hAnsi="Times New Roman"/>
          <w:sz w:val="28"/>
          <w:szCs w:val="28"/>
        </w:rPr>
        <w:t>1,0</w:t>
      </w:r>
      <w:r w:rsidR="006B686F" w:rsidRPr="00E2700A">
        <w:rPr>
          <w:rFonts w:ascii="Times New Roman" w:hAnsi="Times New Roman"/>
          <w:sz w:val="28"/>
          <w:szCs w:val="28"/>
        </w:rPr>
        <w:t xml:space="preserve"> процент. По </w:t>
      </w:r>
      <w:r w:rsidR="006B686F">
        <w:rPr>
          <w:rFonts w:ascii="Times New Roman" w:hAnsi="Times New Roman"/>
          <w:sz w:val="28"/>
          <w:szCs w:val="28"/>
        </w:rPr>
        <w:t>сравнению</w:t>
      </w:r>
      <w:r w:rsidR="006B686F" w:rsidRPr="00E2700A">
        <w:rPr>
          <w:rFonts w:ascii="Times New Roman" w:hAnsi="Times New Roman"/>
          <w:sz w:val="28"/>
          <w:szCs w:val="28"/>
        </w:rPr>
        <w:t xml:space="preserve"> </w:t>
      </w:r>
      <w:r w:rsidR="006B686F">
        <w:rPr>
          <w:rFonts w:ascii="Times New Roman" w:hAnsi="Times New Roman"/>
          <w:sz w:val="28"/>
          <w:szCs w:val="28"/>
        </w:rPr>
        <w:t>с</w:t>
      </w:r>
      <w:r w:rsidR="006B686F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6B686F">
        <w:rPr>
          <w:rFonts w:ascii="Times New Roman" w:hAnsi="Times New Roman"/>
          <w:sz w:val="28"/>
          <w:szCs w:val="28"/>
        </w:rPr>
        <w:t>2</w:t>
      </w:r>
      <w:r w:rsidR="006B686F" w:rsidRPr="00E2700A">
        <w:rPr>
          <w:rFonts w:ascii="Times New Roman" w:hAnsi="Times New Roman"/>
          <w:sz w:val="28"/>
          <w:szCs w:val="28"/>
        </w:rPr>
        <w:t xml:space="preserve"> года</w:t>
      </w:r>
      <w:r w:rsidR="006B686F">
        <w:rPr>
          <w:rFonts w:ascii="Times New Roman" w:hAnsi="Times New Roman"/>
          <w:sz w:val="28"/>
          <w:szCs w:val="28"/>
        </w:rPr>
        <w:t xml:space="preserve"> кассовые расходы возросли</w:t>
      </w:r>
      <w:r w:rsidR="006B686F" w:rsidRPr="00E2700A">
        <w:rPr>
          <w:rFonts w:ascii="Times New Roman" w:hAnsi="Times New Roman"/>
          <w:sz w:val="28"/>
          <w:szCs w:val="28"/>
        </w:rPr>
        <w:t xml:space="preserve"> на </w:t>
      </w:r>
      <w:r w:rsidR="0028074A">
        <w:rPr>
          <w:rFonts w:ascii="Times New Roman" w:hAnsi="Times New Roman"/>
          <w:sz w:val="28"/>
          <w:szCs w:val="28"/>
        </w:rPr>
        <w:t>709,0</w:t>
      </w:r>
      <w:r w:rsidR="006B686F">
        <w:rPr>
          <w:rFonts w:ascii="Times New Roman" w:hAnsi="Times New Roman"/>
          <w:sz w:val="28"/>
          <w:szCs w:val="28"/>
        </w:rPr>
        <w:t xml:space="preserve"> тыс. рублей или </w:t>
      </w:r>
      <w:r w:rsidR="0028074A">
        <w:rPr>
          <w:rFonts w:ascii="Times New Roman" w:hAnsi="Times New Roman"/>
          <w:sz w:val="28"/>
          <w:szCs w:val="28"/>
        </w:rPr>
        <w:t>51,8</w:t>
      </w:r>
      <w:r w:rsidR="006B686F" w:rsidRPr="00E2700A">
        <w:rPr>
          <w:rFonts w:ascii="Times New Roman" w:hAnsi="Times New Roman"/>
          <w:sz w:val="28"/>
          <w:szCs w:val="28"/>
        </w:rPr>
        <w:t xml:space="preserve"> процент</w:t>
      </w:r>
      <w:r w:rsidR="006B686F">
        <w:rPr>
          <w:rFonts w:ascii="Times New Roman" w:hAnsi="Times New Roman"/>
          <w:sz w:val="28"/>
          <w:szCs w:val="28"/>
        </w:rPr>
        <w:t>а</w:t>
      </w:r>
      <w:r w:rsidR="006B686F" w:rsidRPr="00E2700A">
        <w:rPr>
          <w:rFonts w:ascii="Times New Roman" w:hAnsi="Times New Roman"/>
          <w:sz w:val="28"/>
          <w:szCs w:val="28"/>
        </w:rPr>
        <w:t xml:space="preserve">. </w:t>
      </w:r>
      <w:r w:rsidR="006B686F" w:rsidRPr="009F63F7">
        <w:rPr>
          <w:rFonts w:ascii="Times New Roman" w:hAnsi="Times New Roman"/>
          <w:sz w:val="28"/>
          <w:szCs w:val="28"/>
        </w:rPr>
        <w:t xml:space="preserve">Расходы направлены по подразделу 03 </w:t>
      </w:r>
      <w:r w:rsidR="006B686F">
        <w:rPr>
          <w:rFonts w:ascii="Times New Roman" w:hAnsi="Times New Roman"/>
          <w:sz w:val="28"/>
          <w:szCs w:val="28"/>
        </w:rPr>
        <w:t>10</w:t>
      </w:r>
      <w:r w:rsidR="006B686F" w:rsidRPr="009F63F7">
        <w:rPr>
          <w:rFonts w:ascii="Times New Roman" w:hAnsi="Times New Roman"/>
          <w:sz w:val="28"/>
          <w:szCs w:val="28"/>
        </w:rPr>
        <w:t xml:space="preserve"> «</w:t>
      </w:r>
      <w:r w:rsidR="006B686F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6B686F" w:rsidRPr="009F63F7">
        <w:rPr>
          <w:rFonts w:ascii="Times New Roman" w:hAnsi="Times New Roman"/>
          <w:sz w:val="28"/>
          <w:szCs w:val="28"/>
        </w:rPr>
        <w:t xml:space="preserve">» в сумме </w:t>
      </w:r>
      <w:r w:rsidR="006B686F">
        <w:rPr>
          <w:rFonts w:ascii="Times New Roman" w:hAnsi="Times New Roman"/>
          <w:sz w:val="28"/>
          <w:szCs w:val="28"/>
        </w:rPr>
        <w:t>2 056,0</w:t>
      </w:r>
      <w:r w:rsidR="006B686F" w:rsidRPr="009F63F7">
        <w:rPr>
          <w:rFonts w:ascii="Times New Roman" w:hAnsi="Times New Roman"/>
          <w:sz w:val="28"/>
          <w:szCs w:val="28"/>
        </w:rPr>
        <w:t xml:space="preserve"> тыс</w:t>
      </w:r>
      <w:r w:rsidR="0028074A">
        <w:rPr>
          <w:rFonts w:ascii="Times New Roman" w:hAnsi="Times New Roman"/>
          <w:sz w:val="28"/>
          <w:szCs w:val="28"/>
        </w:rPr>
        <w:t>.</w:t>
      </w:r>
      <w:r w:rsidR="006B686F" w:rsidRPr="009F63F7">
        <w:rPr>
          <w:rFonts w:ascii="Times New Roman" w:hAnsi="Times New Roman"/>
          <w:sz w:val="28"/>
          <w:szCs w:val="28"/>
        </w:rPr>
        <w:t xml:space="preserve"> рублей</w:t>
      </w:r>
      <w:r w:rsidR="0028074A">
        <w:rPr>
          <w:rFonts w:ascii="Times New Roman" w:hAnsi="Times New Roman"/>
          <w:sz w:val="28"/>
          <w:szCs w:val="28"/>
        </w:rPr>
        <w:t xml:space="preserve">; по </w:t>
      </w:r>
      <w:r w:rsidR="0028074A" w:rsidRPr="009F63F7">
        <w:rPr>
          <w:rFonts w:ascii="Times New Roman" w:hAnsi="Times New Roman"/>
          <w:sz w:val="28"/>
          <w:szCs w:val="28"/>
        </w:rPr>
        <w:t xml:space="preserve">подразделу 03 </w:t>
      </w:r>
      <w:r w:rsidR="0028074A">
        <w:rPr>
          <w:rFonts w:ascii="Times New Roman" w:hAnsi="Times New Roman"/>
          <w:sz w:val="28"/>
          <w:szCs w:val="28"/>
        </w:rPr>
        <w:t>14 «</w:t>
      </w:r>
      <w:r w:rsidR="0028074A" w:rsidRPr="0028074A">
        <w:rPr>
          <w:rFonts w:ascii="Times New Roman" w:hAnsi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28074A">
        <w:rPr>
          <w:rFonts w:ascii="Times New Roman" w:hAnsi="Times New Roman"/>
          <w:sz w:val="28"/>
          <w:szCs w:val="28"/>
        </w:rPr>
        <w:t>» в сумме 22,7 тыс. рублей</w:t>
      </w:r>
    </w:p>
    <w:p w14:paraId="6A2FA608" w14:textId="6F77F282" w:rsidR="0028074A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DB5">
        <w:rPr>
          <w:rFonts w:ascii="Times New Roman" w:hAnsi="Times New Roman"/>
          <w:sz w:val="28"/>
          <w:szCs w:val="28"/>
        </w:rPr>
        <w:t xml:space="preserve">По разделу </w:t>
      </w:r>
      <w:r w:rsidRPr="000C5DB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0C5DB5">
        <w:rPr>
          <w:rFonts w:ascii="Times New Roman" w:hAnsi="Times New Roman"/>
          <w:sz w:val="28"/>
          <w:szCs w:val="28"/>
        </w:rPr>
        <w:t xml:space="preserve"> </w:t>
      </w:r>
      <w:r w:rsidR="0028074A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28074A">
        <w:rPr>
          <w:rFonts w:ascii="Times New Roman" w:hAnsi="Times New Roman"/>
          <w:sz w:val="28"/>
          <w:szCs w:val="28"/>
        </w:rPr>
        <w:t>3</w:t>
      </w:r>
      <w:r w:rsidR="0028074A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28074A">
        <w:rPr>
          <w:rFonts w:ascii="Times New Roman" w:hAnsi="Times New Roman"/>
          <w:sz w:val="28"/>
          <w:szCs w:val="28"/>
        </w:rPr>
        <w:t>11497,1</w:t>
      </w:r>
      <w:r w:rsidR="0028074A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28074A">
        <w:rPr>
          <w:rFonts w:ascii="Times New Roman" w:hAnsi="Times New Roman"/>
          <w:sz w:val="28"/>
          <w:szCs w:val="28"/>
        </w:rPr>
        <w:t>52,2%</w:t>
      </w:r>
      <w:r w:rsidR="0028074A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28074A">
        <w:rPr>
          <w:rFonts w:ascii="Times New Roman" w:hAnsi="Times New Roman"/>
          <w:sz w:val="28"/>
          <w:szCs w:val="28"/>
        </w:rPr>
        <w:t>5,7</w:t>
      </w:r>
      <w:r w:rsidR="0028074A" w:rsidRPr="00E2700A">
        <w:rPr>
          <w:rFonts w:ascii="Times New Roman" w:hAnsi="Times New Roman"/>
          <w:sz w:val="28"/>
          <w:szCs w:val="28"/>
        </w:rPr>
        <w:t xml:space="preserve"> процент</w:t>
      </w:r>
      <w:r w:rsidR="0028074A">
        <w:rPr>
          <w:rFonts w:ascii="Times New Roman" w:hAnsi="Times New Roman"/>
          <w:sz w:val="28"/>
          <w:szCs w:val="28"/>
        </w:rPr>
        <w:t>а</w:t>
      </w:r>
      <w:r w:rsidR="0028074A" w:rsidRPr="00E2700A">
        <w:rPr>
          <w:rFonts w:ascii="Times New Roman" w:hAnsi="Times New Roman"/>
          <w:sz w:val="28"/>
          <w:szCs w:val="28"/>
        </w:rPr>
        <w:t xml:space="preserve">. По </w:t>
      </w:r>
      <w:r w:rsidR="0028074A">
        <w:rPr>
          <w:rFonts w:ascii="Times New Roman" w:hAnsi="Times New Roman"/>
          <w:sz w:val="28"/>
          <w:szCs w:val="28"/>
        </w:rPr>
        <w:t>сравнению</w:t>
      </w:r>
      <w:r w:rsidR="0028074A" w:rsidRPr="00E2700A">
        <w:rPr>
          <w:rFonts w:ascii="Times New Roman" w:hAnsi="Times New Roman"/>
          <w:sz w:val="28"/>
          <w:szCs w:val="28"/>
        </w:rPr>
        <w:t xml:space="preserve"> </w:t>
      </w:r>
      <w:r w:rsidR="0028074A">
        <w:rPr>
          <w:rFonts w:ascii="Times New Roman" w:hAnsi="Times New Roman"/>
          <w:sz w:val="28"/>
          <w:szCs w:val="28"/>
        </w:rPr>
        <w:t>с</w:t>
      </w:r>
      <w:r w:rsidR="0028074A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28074A">
        <w:rPr>
          <w:rFonts w:ascii="Times New Roman" w:hAnsi="Times New Roman"/>
          <w:sz w:val="28"/>
          <w:szCs w:val="28"/>
        </w:rPr>
        <w:t>2</w:t>
      </w:r>
      <w:r w:rsidR="0028074A" w:rsidRPr="00E2700A">
        <w:rPr>
          <w:rFonts w:ascii="Times New Roman" w:hAnsi="Times New Roman"/>
          <w:sz w:val="28"/>
          <w:szCs w:val="28"/>
        </w:rPr>
        <w:t xml:space="preserve"> года</w:t>
      </w:r>
      <w:r w:rsidR="0028074A">
        <w:rPr>
          <w:rFonts w:ascii="Times New Roman" w:hAnsi="Times New Roman"/>
          <w:sz w:val="28"/>
          <w:szCs w:val="28"/>
        </w:rPr>
        <w:t xml:space="preserve"> кассовые расходы снизились</w:t>
      </w:r>
      <w:r w:rsidR="0028074A" w:rsidRPr="00E2700A">
        <w:rPr>
          <w:rFonts w:ascii="Times New Roman" w:hAnsi="Times New Roman"/>
          <w:sz w:val="28"/>
          <w:szCs w:val="28"/>
        </w:rPr>
        <w:t xml:space="preserve"> на </w:t>
      </w:r>
      <w:r w:rsidR="0028074A">
        <w:rPr>
          <w:rFonts w:ascii="Times New Roman" w:hAnsi="Times New Roman"/>
          <w:sz w:val="28"/>
          <w:szCs w:val="28"/>
        </w:rPr>
        <w:t>2510,9 тыс. рублей или 21,8</w:t>
      </w:r>
      <w:r w:rsidR="0028074A" w:rsidRPr="00E2700A">
        <w:rPr>
          <w:rFonts w:ascii="Times New Roman" w:hAnsi="Times New Roman"/>
          <w:sz w:val="28"/>
          <w:szCs w:val="28"/>
        </w:rPr>
        <w:t xml:space="preserve"> процент</w:t>
      </w:r>
      <w:r w:rsidR="0028074A">
        <w:rPr>
          <w:rFonts w:ascii="Times New Roman" w:hAnsi="Times New Roman"/>
          <w:sz w:val="28"/>
          <w:szCs w:val="28"/>
        </w:rPr>
        <w:t>а</w:t>
      </w:r>
      <w:r w:rsidR="0028074A" w:rsidRPr="00E2700A">
        <w:rPr>
          <w:rFonts w:ascii="Times New Roman" w:hAnsi="Times New Roman"/>
          <w:sz w:val="28"/>
          <w:szCs w:val="28"/>
        </w:rPr>
        <w:t xml:space="preserve">. </w:t>
      </w:r>
    </w:p>
    <w:p w14:paraId="394563B6" w14:textId="494DEC49" w:rsidR="0028074A" w:rsidRPr="008232B0" w:rsidRDefault="0028074A" w:rsidP="00280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lastRenderedPageBreak/>
        <w:t xml:space="preserve">Расходы направлены по подразделам   </w:t>
      </w:r>
      <w:r w:rsidRPr="00187794">
        <w:rPr>
          <w:rFonts w:ascii="Times New Roman" w:hAnsi="Times New Roman"/>
          <w:sz w:val="28"/>
          <w:szCs w:val="28"/>
        </w:rPr>
        <w:t>04 01 «Общеэкономические вопросы» - 45,0 тыс.</w:t>
      </w:r>
      <w:r w:rsidR="00103508" w:rsidRPr="00187794">
        <w:rPr>
          <w:rFonts w:ascii="Times New Roman" w:hAnsi="Times New Roman"/>
          <w:sz w:val="28"/>
          <w:szCs w:val="28"/>
        </w:rPr>
        <w:t xml:space="preserve"> </w:t>
      </w:r>
      <w:r w:rsidRPr="0018779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8232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04 05 «Сельское хозяйство» - 395,6 тыс.</w:t>
      </w:r>
      <w:r w:rsidR="00103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  <w:r w:rsidRPr="008232B0">
        <w:rPr>
          <w:rFonts w:ascii="Times New Roman" w:hAnsi="Times New Roman"/>
          <w:sz w:val="28"/>
          <w:szCs w:val="28"/>
        </w:rPr>
        <w:t xml:space="preserve">   04 06 «Водное хозяйство» - </w:t>
      </w:r>
      <w:r>
        <w:rPr>
          <w:rFonts w:ascii="Times New Roman" w:hAnsi="Times New Roman"/>
          <w:sz w:val="28"/>
          <w:szCs w:val="28"/>
        </w:rPr>
        <w:t>50,7</w:t>
      </w:r>
      <w:r w:rsidRPr="008232B0">
        <w:rPr>
          <w:rFonts w:ascii="Times New Roman" w:hAnsi="Times New Roman"/>
          <w:sz w:val="28"/>
          <w:szCs w:val="28"/>
        </w:rPr>
        <w:t xml:space="preserve"> ты</w:t>
      </w:r>
      <w:r w:rsidR="00103508">
        <w:rPr>
          <w:rFonts w:ascii="Times New Roman" w:hAnsi="Times New Roman"/>
          <w:sz w:val="28"/>
          <w:szCs w:val="28"/>
        </w:rPr>
        <w:t>с.</w:t>
      </w:r>
      <w:r w:rsidRPr="008232B0">
        <w:rPr>
          <w:rFonts w:ascii="Times New Roman" w:hAnsi="Times New Roman"/>
          <w:sz w:val="28"/>
          <w:szCs w:val="28"/>
        </w:rPr>
        <w:t xml:space="preserve"> рублей (Содержание, текущий и капитальный ремонт и обеспечение безопасности гидротехнических сооружений)</w:t>
      </w:r>
      <w:r>
        <w:rPr>
          <w:rFonts w:ascii="Times New Roman" w:hAnsi="Times New Roman"/>
          <w:sz w:val="28"/>
          <w:szCs w:val="28"/>
        </w:rPr>
        <w:t>;</w:t>
      </w:r>
      <w:r w:rsidRPr="008232B0">
        <w:rPr>
          <w:rFonts w:ascii="Times New Roman" w:hAnsi="Times New Roman"/>
          <w:sz w:val="28"/>
          <w:szCs w:val="28"/>
        </w:rPr>
        <w:t xml:space="preserve"> 04 08 «Транспорт» - </w:t>
      </w:r>
      <w:r>
        <w:rPr>
          <w:rFonts w:ascii="Times New Roman" w:hAnsi="Times New Roman"/>
          <w:sz w:val="28"/>
          <w:szCs w:val="28"/>
        </w:rPr>
        <w:t>1 291,1</w:t>
      </w:r>
      <w:r w:rsidRPr="008232B0">
        <w:rPr>
          <w:rFonts w:ascii="Times New Roman" w:hAnsi="Times New Roman"/>
          <w:sz w:val="28"/>
          <w:szCs w:val="28"/>
        </w:rPr>
        <w:t xml:space="preserve"> тыс</w:t>
      </w:r>
      <w:r w:rsidR="00103508">
        <w:rPr>
          <w:rFonts w:ascii="Times New Roman" w:hAnsi="Times New Roman"/>
          <w:sz w:val="28"/>
          <w:szCs w:val="28"/>
        </w:rPr>
        <w:t>.</w:t>
      </w:r>
      <w:r w:rsidRPr="008232B0">
        <w:rPr>
          <w:rFonts w:ascii="Times New Roman" w:hAnsi="Times New Roman"/>
          <w:sz w:val="28"/>
          <w:szCs w:val="28"/>
        </w:rPr>
        <w:t xml:space="preserve"> 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</w:t>
      </w:r>
      <w:r>
        <w:rPr>
          <w:rFonts w:ascii="Times New Roman" w:hAnsi="Times New Roman"/>
          <w:sz w:val="28"/>
          <w:szCs w:val="28"/>
        </w:rPr>
        <w:t>1 077,2</w:t>
      </w:r>
      <w:r w:rsidRPr="008232B0">
        <w:rPr>
          <w:rFonts w:ascii="Times New Roman" w:hAnsi="Times New Roman"/>
          <w:sz w:val="28"/>
          <w:szCs w:val="28"/>
        </w:rPr>
        <w:t xml:space="preserve"> тыс. рублей; уплата транспортного налога – 9</w:t>
      </w:r>
      <w:r>
        <w:rPr>
          <w:rFonts w:ascii="Times New Roman" w:hAnsi="Times New Roman"/>
          <w:sz w:val="28"/>
          <w:szCs w:val="28"/>
        </w:rPr>
        <w:t>6,3</w:t>
      </w:r>
      <w:r w:rsidRPr="008232B0">
        <w:rPr>
          <w:rFonts w:ascii="Times New Roman" w:hAnsi="Times New Roman"/>
          <w:sz w:val="28"/>
          <w:szCs w:val="28"/>
        </w:rPr>
        <w:t xml:space="preserve"> тыс. рублей; прочие мероприятия в области развития транспортной инфраструктуры – </w:t>
      </w:r>
      <w:r>
        <w:rPr>
          <w:rFonts w:ascii="Times New Roman" w:hAnsi="Times New Roman"/>
          <w:sz w:val="28"/>
          <w:szCs w:val="28"/>
        </w:rPr>
        <w:t>117,6</w:t>
      </w:r>
      <w:r w:rsidRPr="008232B0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;</w:t>
      </w:r>
      <w:r w:rsidRPr="008232B0">
        <w:rPr>
          <w:rFonts w:ascii="Times New Roman" w:hAnsi="Times New Roman"/>
          <w:sz w:val="28"/>
          <w:szCs w:val="28"/>
        </w:rPr>
        <w:t xml:space="preserve"> 04 09 «Дорожное хозяйство» - </w:t>
      </w:r>
      <w:r>
        <w:rPr>
          <w:rFonts w:ascii="Times New Roman" w:hAnsi="Times New Roman"/>
          <w:sz w:val="28"/>
          <w:szCs w:val="28"/>
        </w:rPr>
        <w:t>9 699,7 тыс</w:t>
      </w:r>
      <w:r w:rsidR="0010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рублей; 04 12 «Другие вопросы в области национальной экономики» - 15,0 тыс.</w:t>
      </w:r>
      <w:r w:rsidR="00103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14:paraId="00B85902" w14:textId="31B76DF5" w:rsidR="00103508" w:rsidRDefault="005779BF" w:rsidP="00103508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6736A">
        <w:rPr>
          <w:rFonts w:ascii="Times New Roman" w:hAnsi="Times New Roman"/>
          <w:sz w:val="28"/>
          <w:szCs w:val="28"/>
        </w:rPr>
        <w:t xml:space="preserve">          По разделу </w:t>
      </w:r>
      <w:r w:rsidRPr="00E6736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E6736A">
        <w:rPr>
          <w:rFonts w:ascii="Times New Roman" w:hAnsi="Times New Roman"/>
          <w:sz w:val="28"/>
          <w:szCs w:val="28"/>
        </w:rPr>
        <w:t xml:space="preserve"> </w:t>
      </w:r>
      <w:r w:rsidR="00103508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103508">
        <w:rPr>
          <w:rFonts w:ascii="Times New Roman" w:hAnsi="Times New Roman"/>
          <w:sz w:val="28"/>
          <w:szCs w:val="28"/>
        </w:rPr>
        <w:t>3</w:t>
      </w:r>
      <w:r w:rsidR="00103508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103508">
        <w:rPr>
          <w:rFonts w:ascii="Times New Roman" w:hAnsi="Times New Roman"/>
          <w:sz w:val="28"/>
          <w:szCs w:val="28"/>
        </w:rPr>
        <w:t>257,0</w:t>
      </w:r>
      <w:r w:rsidR="00103508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103508">
        <w:rPr>
          <w:rFonts w:ascii="Times New Roman" w:hAnsi="Times New Roman"/>
          <w:sz w:val="28"/>
          <w:szCs w:val="28"/>
        </w:rPr>
        <w:t>24,9%</w:t>
      </w:r>
      <w:r w:rsidR="00103508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103508">
        <w:rPr>
          <w:rFonts w:ascii="Times New Roman" w:hAnsi="Times New Roman"/>
          <w:sz w:val="28"/>
          <w:szCs w:val="28"/>
        </w:rPr>
        <w:t>0,1</w:t>
      </w:r>
      <w:r w:rsidR="00103508" w:rsidRPr="00E2700A">
        <w:rPr>
          <w:rFonts w:ascii="Times New Roman" w:hAnsi="Times New Roman"/>
          <w:sz w:val="28"/>
          <w:szCs w:val="28"/>
        </w:rPr>
        <w:t xml:space="preserve"> процент. По </w:t>
      </w:r>
      <w:r w:rsidR="00103508">
        <w:rPr>
          <w:rFonts w:ascii="Times New Roman" w:hAnsi="Times New Roman"/>
          <w:sz w:val="28"/>
          <w:szCs w:val="28"/>
        </w:rPr>
        <w:t>сравнению</w:t>
      </w:r>
      <w:r w:rsidR="00103508" w:rsidRPr="00E2700A">
        <w:rPr>
          <w:rFonts w:ascii="Times New Roman" w:hAnsi="Times New Roman"/>
          <w:sz w:val="28"/>
          <w:szCs w:val="28"/>
        </w:rPr>
        <w:t xml:space="preserve"> </w:t>
      </w:r>
      <w:r w:rsidR="00103508">
        <w:rPr>
          <w:rFonts w:ascii="Times New Roman" w:hAnsi="Times New Roman"/>
          <w:sz w:val="28"/>
          <w:szCs w:val="28"/>
        </w:rPr>
        <w:t>с</w:t>
      </w:r>
      <w:r w:rsidR="00103508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103508">
        <w:rPr>
          <w:rFonts w:ascii="Times New Roman" w:hAnsi="Times New Roman"/>
          <w:sz w:val="28"/>
          <w:szCs w:val="28"/>
        </w:rPr>
        <w:t>2</w:t>
      </w:r>
      <w:r w:rsidR="00103508" w:rsidRPr="00E2700A">
        <w:rPr>
          <w:rFonts w:ascii="Times New Roman" w:hAnsi="Times New Roman"/>
          <w:sz w:val="28"/>
          <w:szCs w:val="28"/>
        </w:rPr>
        <w:t xml:space="preserve"> года</w:t>
      </w:r>
      <w:r w:rsidR="00103508">
        <w:rPr>
          <w:rFonts w:ascii="Times New Roman" w:hAnsi="Times New Roman"/>
          <w:sz w:val="28"/>
          <w:szCs w:val="28"/>
        </w:rPr>
        <w:t xml:space="preserve"> кассовые расходы снизились</w:t>
      </w:r>
      <w:r w:rsidR="00103508" w:rsidRPr="00E2700A">
        <w:rPr>
          <w:rFonts w:ascii="Times New Roman" w:hAnsi="Times New Roman"/>
          <w:sz w:val="28"/>
          <w:szCs w:val="28"/>
        </w:rPr>
        <w:t xml:space="preserve"> на </w:t>
      </w:r>
      <w:r w:rsidR="00103508">
        <w:rPr>
          <w:rFonts w:ascii="Times New Roman" w:hAnsi="Times New Roman"/>
          <w:sz w:val="28"/>
          <w:szCs w:val="28"/>
        </w:rPr>
        <w:t>3078,9 тыс. рублей</w:t>
      </w:r>
      <w:r w:rsidR="002F6F05">
        <w:rPr>
          <w:rFonts w:ascii="Times New Roman" w:hAnsi="Times New Roman"/>
          <w:sz w:val="28"/>
          <w:szCs w:val="28"/>
        </w:rPr>
        <w:t xml:space="preserve"> или</w:t>
      </w:r>
      <w:r w:rsidR="00103508">
        <w:rPr>
          <w:rFonts w:ascii="Times New Roman" w:hAnsi="Times New Roman"/>
          <w:sz w:val="28"/>
          <w:szCs w:val="28"/>
        </w:rPr>
        <w:t xml:space="preserve"> в 13 раз</w:t>
      </w:r>
      <w:r w:rsidR="00103508" w:rsidRPr="00E2700A">
        <w:rPr>
          <w:rFonts w:ascii="Times New Roman" w:hAnsi="Times New Roman"/>
          <w:sz w:val="28"/>
          <w:szCs w:val="28"/>
        </w:rPr>
        <w:t xml:space="preserve">. </w:t>
      </w:r>
      <w:r w:rsidR="00103508" w:rsidRPr="001D1804">
        <w:rPr>
          <w:rFonts w:ascii="Times New Roman" w:hAnsi="Times New Roman"/>
          <w:sz w:val="28"/>
          <w:szCs w:val="28"/>
        </w:rPr>
        <w:t xml:space="preserve">Расходы направлены по подразделам 05 01 «Жилищное хозяйство» </w:t>
      </w:r>
      <w:r w:rsidR="00103508">
        <w:rPr>
          <w:rFonts w:ascii="Times New Roman" w:hAnsi="Times New Roman"/>
          <w:sz w:val="28"/>
          <w:szCs w:val="28"/>
        </w:rPr>
        <w:t>121,1</w:t>
      </w:r>
      <w:r w:rsidR="00103508" w:rsidRPr="001D1804">
        <w:rPr>
          <w:rFonts w:ascii="Times New Roman" w:hAnsi="Times New Roman"/>
          <w:sz w:val="28"/>
          <w:szCs w:val="28"/>
        </w:rPr>
        <w:t xml:space="preserve"> тыс</w:t>
      </w:r>
      <w:r w:rsidR="00103508">
        <w:rPr>
          <w:rFonts w:ascii="Times New Roman" w:hAnsi="Times New Roman"/>
          <w:sz w:val="28"/>
          <w:szCs w:val="28"/>
        </w:rPr>
        <w:t>.</w:t>
      </w:r>
      <w:r w:rsidR="00103508" w:rsidRPr="001D1804">
        <w:rPr>
          <w:rFonts w:ascii="Times New Roman" w:hAnsi="Times New Roman"/>
          <w:sz w:val="28"/>
          <w:szCs w:val="28"/>
        </w:rPr>
        <w:t xml:space="preserve"> рублей</w:t>
      </w:r>
      <w:r w:rsidR="00103508">
        <w:rPr>
          <w:rFonts w:ascii="Times New Roman" w:hAnsi="Times New Roman"/>
          <w:sz w:val="28"/>
          <w:szCs w:val="28"/>
        </w:rPr>
        <w:t>;</w:t>
      </w:r>
      <w:r w:rsidR="00103508" w:rsidRPr="001D1804">
        <w:rPr>
          <w:rFonts w:ascii="Times New Roman" w:hAnsi="Times New Roman"/>
          <w:sz w:val="28"/>
          <w:szCs w:val="28"/>
        </w:rPr>
        <w:t xml:space="preserve"> 05 02 «Коммунальное хозяйство» 35</w:t>
      </w:r>
      <w:r w:rsidR="00103508">
        <w:rPr>
          <w:rFonts w:ascii="Times New Roman" w:hAnsi="Times New Roman"/>
          <w:sz w:val="28"/>
          <w:szCs w:val="28"/>
        </w:rPr>
        <w:t>,9</w:t>
      </w:r>
      <w:r w:rsidR="00103508" w:rsidRPr="001D1804">
        <w:rPr>
          <w:rFonts w:ascii="Times New Roman" w:hAnsi="Times New Roman"/>
          <w:sz w:val="28"/>
          <w:szCs w:val="28"/>
        </w:rPr>
        <w:t xml:space="preserve"> тыс</w:t>
      </w:r>
      <w:r w:rsidR="00103508">
        <w:rPr>
          <w:rFonts w:ascii="Times New Roman" w:hAnsi="Times New Roman"/>
          <w:sz w:val="28"/>
          <w:szCs w:val="28"/>
        </w:rPr>
        <w:t>. рублей и 05 03 «Благоустройство» 100,0 тыс. рублей.</w:t>
      </w:r>
      <w:r w:rsidR="00103508" w:rsidRPr="001D1804">
        <w:rPr>
          <w:rFonts w:ascii="Times New Roman" w:hAnsi="Times New Roman"/>
          <w:sz w:val="28"/>
          <w:szCs w:val="28"/>
        </w:rPr>
        <w:t xml:space="preserve"> </w:t>
      </w:r>
    </w:p>
    <w:p w14:paraId="320A593B" w14:textId="20989F94" w:rsidR="00103508" w:rsidRPr="008327A6" w:rsidRDefault="00103508" w:rsidP="00103508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9E343E">
        <w:rPr>
          <w:rFonts w:ascii="Times New Roman" w:hAnsi="Times New Roman"/>
          <w:sz w:val="28"/>
          <w:szCs w:val="28"/>
        </w:rPr>
        <w:t xml:space="preserve">По разделу </w:t>
      </w:r>
      <w:r w:rsidRPr="009E343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 w:rsidRPr="009E343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Охрана окружающей среды</w:t>
      </w:r>
      <w:r w:rsidRPr="009E343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объеме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на 2023г.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в сумме</w:t>
      </w:r>
      <w:r>
        <w:rPr>
          <w:rFonts w:ascii="Times New Roman" w:hAnsi="Times New Roman"/>
          <w:bCs/>
          <w:sz w:val="26"/>
          <w:szCs w:val="26"/>
        </w:rPr>
        <w:t xml:space="preserve"> 90,0 тыс. рублей,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по данному разделу</w:t>
      </w:r>
      <w:r w:rsidRPr="008327A6">
        <w:rPr>
          <w:rFonts w:ascii="Times New Roman" w:hAnsi="Times New Roman"/>
          <w:sz w:val="26"/>
          <w:szCs w:val="26"/>
        </w:rPr>
        <w:t xml:space="preserve">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213F5C1C" w14:textId="24EBD821" w:rsidR="00ED4D12" w:rsidRPr="00D07E82" w:rsidRDefault="005779BF" w:rsidP="00ED4D1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D4D12">
        <w:rPr>
          <w:rFonts w:ascii="Times New Roman" w:hAnsi="Times New Roman"/>
          <w:sz w:val="28"/>
          <w:szCs w:val="28"/>
        </w:rPr>
        <w:t xml:space="preserve">По разделу </w:t>
      </w:r>
      <w:r w:rsidRPr="00ED4D12">
        <w:rPr>
          <w:rFonts w:ascii="Times New Roman" w:hAnsi="Times New Roman"/>
          <w:b/>
          <w:sz w:val="28"/>
          <w:szCs w:val="28"/>
        </w:rPr>
        <w:t>07 «Образование</w:t>
      </w:r>
      <w:r w:rsidRPr="009E343E">
        <w:rPr>
          <w:rFonts w:ascii="Times New Roman" w:hAnsi="Times New Roman"/>
          <w:b/>
          <w:sz w:val="28"/>
          <w:szCs w:val="28"/>
        </w:rPr>
        <w:t>»</w:t>
      </w:r>
      <w:r w:rsidRPr="009E343E">
        <w:rPr>
          <w:rFonts w:ascii="Times New Roman" w:hAnsi="Times New Roman"/>
          <w:sz w:val="28"/>
          <w:szCs w:val="28"/>
        </w:rPr>
        <w:t xml:space="preserve"> </w:t>
      </w:r>
      <w:r w:rsidR="002F6F05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2F6F05">
        <w:rPr>
          <w:rFonts w:ascii="Times New Roman" w:hAnsi="Times New Roman"/>
          <w:sz w:val="28"/>
          <w:szCs w:val="28"/>
        </w:rPr>
        <w:t>3</w:t>
      </w:r>
      <w:r w:rsidR="002F6F05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2F6F05">
        <w:rPr>
          <w:rFonts w:ascii="Times New Roman" w:hAnsi="Times New Roman"/>
          <w:sz w:val="28"/>
          <w:szCs w:val="28"/>
        </w:rPr>
        <w:t>132320,8</w:t>
      </w:r>
      <w:r w:rsidR="002F6F05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2F6F05">
        <w:rPr>
          <w:rFonts w:ascii="Times New Roman" w:hAnsi="Times New Roman"/>
          <w:sz w:val="28"/>
          <w:szCs w:val="28"/>
        </w:rPr>
        <w:t>48,7%</w:t>
      </w:r>
      <w:r w:rsidR="002F6F05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2F6F05">
        <w:rPr>
          <w:rFonts w:ascii="Times New Roman" w:hAnsi="Times New Roman"/>
          <w:sz w:val="28"/>
          <w:szCs w:val="28"/>
        </w:rPr>
        <w:t>65,2</w:t>
      </w:r>
      <w:r w:rsidR="002F6F05" w:rsidRPr="00E2700A">
        <w:rPr>
          <w:rFonts w:ascii="Times New Roman" w:hAnsi="Times New Roman"/>
          <w:sz w:val="28"/>
          <w:szCs w:val="28"/>
        </w:rPr>
        <w:t xml:space="preserve"> процент. По </w:t>
      </w:r>
      <w:r w:rsidR="002F6F05">
        <w:rPr>
          <w:rFonts w:ascii="Times New Roman" w:hAnsi="Times New Roman"/>
          <w:sz w:val="28"/>
          <w:szCs w:val="28"/>
        </w:rPr>
        <w:t>сравнению</w:t>
      </w:r>
      <w:r w:rsidR="002F6F05" w:rsidRPr="00E2700A">
        <w:rPr>
          <w:rFonts w:ascii="Times New Roman" w:hAnsi="Times New Roman"/>
          <w:sz w:val="28"/>
          <w:szCs w:val="28"/>
        </w:rPr>
        <w:t xml:space="preserve"> </w:t>
      </w:r>
      <w:r w:rsidR="002F6F05">
        <w:rPr>
          <w:rFonts w:ascii="Times New Roman" w:hAnsi="Times New Roman"/>
          <w:sz w:val="28"/>
          <w:szCs w:val="28"/>
        </w:rPr>
        <w:t>с</w:t>
      </w:r>
      <w:r w:rsidR="002F6F05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2F6F05">
        <w:rPr>
          <w:rFonts w:ascii="Times New Roman" w:hAnsi="Times New Roman"/>
          <w:sz w:val="28"/>
          <w:szCs w:val="28"/>
        </w:rPr>
        <w:t>2</w:t>
      </w:r>
      <w:r w:rsidR="002F6F05" w:rsidRPr="00E2700A">
        <w:rPr>
          <w:rFonts w:ascii="Times New Roman" w:hAnsi="Times New Roman"/>
          <w:sz w:val="28"/>
          <w:szCs w:val="28"/>
        </w:rPr>
        <w:t xml:space="preserve"> года</w:t>
      </w:r>
      <w:r w:rsidR="002F6F05">
        <w:rPr>
          <w:rFonts w:ascii="Times New Roman" w:hAnsi="Times New Roman"/>
          <w:sz w:val="28"/>
          <w:szCs w:val="28"/>
        </w:rPr>
        <w:t xml:space="preserve"> кассовые расходы снизились</w:t>
      </w:r>
      <w:r w:rsidR="002F6F05" w:rsidRPr="00E2700A">
        <w:rPr>
          <w:rFonts w:ascii="Times New Roman" w:hAnsi="Times New Roman"/>
          <w:sz w:val="28"/>
          <w:szCs w:val="28"/>
        </w:rPr>
        <w:t xml:space="preserve"> на </w:t>
      </w:r>
      <w:r w:rsidR="002F6F05">
        <w:rPr>
          <w:rFonts w:ascii="Times New Roman" w:hAnsi="Times New Roman"/>
          <w:sz w:val="28"/>
          <w:szCs w:val="28"/>
        </w:rPr>
        <w:t>2858,9 тыс. рублей или на 2,2 процента</w:t>
      </w:r>
      <w:r w:rsidR="002F6F05" w:rsidRPr="00E2700A">
        <w:rPr>
          <w:rFonts w:ascii="Times New Roman" w:hAnsi="Times New Roman"/>
          <w:sz w:val="28"/>
          <w:szCs w:val="28"/>
        </w:rPr>
        <w:t xml:space="preserve">. </w:t>
      </w:r>
      <w:r w:rsidR="00ED4D12" w:rsidRPr="00D07E82">
        <w:rPr>
          <w:rFonts w:ascii="Times New Roman" w:hAnsi="Times New Roman"/>
          <w:sz w:val="28"/>
          <w:szCs w:val="28"/>
        </w:rPr>
        <w:t xml:space="preserve">В разрезе подразделов средства направлены на дошкольное образование (раздел 0701) в сумме </w:t>
      </w:r>
      <w:r w:rsidR="00ED4D12">
        <w:rPr>
          <w:rFonts w:ascii="Times New Roman" w:hAnsi="Times New Roman"/>
          <w:sz w:val="28"/>
          <w:szCs w:val="28"/>
        </w:rPr>
        <w:t>29 660,5</w:t>
      </w:r>
      <w:r w:rsidR="00ED4D12" w:rsidRPr="00D07E82">
        <w:rPr>
          <w:rFonts w:ascii="Times New Roman" w:hAnsi="Times New Roman"/>
          <w:sz w:val="28"/>
          <w:szCs w:val="28"/>
        </w:rPr>
        <w:t xml:space="preserve"> тыс</w:t>
      </w:r>
      <w:r w:rsidR="00ED4D12">
        <w:rPr>
          <w:rFonts w:ascii="Times New Roman" w:hAnsi="Times New Roman"/>
          <w:sz w:val="28"/>
          <w:szCs w:val="28"/>
        </w:rPr>
        <w:t>.</w:t>
      </w:r>
      <w:r w:rsidR="00ED4D12"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 </w:t>
      </w:r>
      <w:r w:rsidR="00ED4D12">
        <w:rPr>
          <w:rFonts w:ascii="Times New Roman" w:hAnsi="Times New Roman"/>
          <w:sz w:val="28"/>
          <w:szCs w:val="28"/>
        </w:rPr>
        <w:t>82 144,5</w:t>
      </w:r>
      <w:r w:rsidR="00ED4D12" w:rsidRPr="00D07E82">
        <w:rPr>
          <w:rFonts w:ascii="Times New Roman" w:hAnsi="Times New Roman"/>
          <w:sz w:val="28"/>
          <w:szCs w:val="28"/>
        </w:rPr>
        <w:t xml:space="preserve"> тыс</w:t>
      </w:r>
      <w:r w:rsidR="00ED4D12">
        <w:rPr>
          <w:rFonts w:ascii="Times New Roman" w:hAnsi="Times New Roman"/>
          <w:sz w:val="28"/>
          <w:szCs w:val="28"/>
        </w:rPr>
        <w:t>.</w:t>
      </w:r>
      <w:r w:rsidR="00ED4D12"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 </w:t>
      </w:r>
      <w:r w:rsidR="00ED4D12">
        <w:rPr>
          <w:rFonts w:ascii="Times New Roman" w:hAnsi="Times New Roman"/>
          <w:sz w:val="28"/>
          <w:szCs w:val="28"/>
        </w:rPr>
        <w:t>5 842,4</w:t>
      </w:r>
      <w:r w:rsidR="00ED4D12" w:rsidRPr="00D07E82">
        <w:rPr>
          <w:rFonts w:ascii="Times New Roman" w:hAnsi="Times New Roman"/>
          <w:sz w:val="28"/>
          <w:szCs w:val="28"/>
        </w:rPr>
        <w:t xml:space="preserve"> тыс</w:t>
      </w:r>
      <w:r w:rsidR="00ED4D12">
        <w:rPr>
          <w:rFonts w:ascii="Times New Roman" w:hAnsi="Times New Roman"/>
          <w:sz w:val="28"/>
          <w:szCs w:val="28"/>
        </w:rPr>
        <w:t>.</w:t>
      </w:r>
      <w:r w:rsidR="00ED4D12"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0707)  </w:t>
      </w:r>
      <w:r w:rsidR="00ED4D12">
        <w:rPr>
          <w:rFonts w:ascii="Times New Roman" w:hAnsi="Times New Roman"/>
          <w:sz w:val="28"/>
          <w:szCs w:val="28"/>
        </w:rPr>
        <w:t>1 091,9</w:t>
      </w:r>
      <w:r w:rsidR="00ED4D12" w:rsidRPr="00D07E82">
        <w:rPr>
          <w:rFonts w:ascii="Times New Roman" w:hAnsi="Times New Roman"/>
          <w:sz w:val="28"/>
          <w:szCs w:val="28"/>
        </w:rPr>
        <w:t xml:space="preserve"> тыс</w:t>
      </w:r>
      <w:r w:rsidR="00ED4D12">
        <w:rPr>
          <w:rFonts w:ascii="Times New Roman" w:hAnsi="Times New Roman"/>
          <w:sz w:val="28"/>
          <w:szCs w:val="28"/>
        </w:rPr>
        <w:t>.</w:t>
      </w:r>
      <w:r w:rsidR="00ED4D12"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 </w:t>
      </w:r>
      <w:r w:rsidR="00ED4D12">
        <w:rPr>
          <w:rFonts w:ascii="Times New Roman" w:hAnsi="Times New Roman"/>
          <w:sz w:val="28"/>
          <w:szCs w:val="28"/>
        </w:rPr>
        <w:t>13 581,5</w:t>
      </w:r>
      <w:r w:rsidR="00ED4D12" w:rsidRPr="00D07E82">
        <w:rPr>
          <w:rFonts w:ascii="Times New Roman" w:hAnsi="Times New Roman"/>
          <w:sz w:val="28"/>
          <w:szCs w:val="28"/>
        </w:rPr>
        <w:t xml:space="preserve"> тыс</w:t>
      </w:r>
      <w:r w:rsidR="00ED4D12">
        <w:rPr>
          <w:rFonts w:ascii="Times New Roman" w:hAnsi="Times New Roman"/>
          <w:sz w:val="28"/>
          <w:szCs w:val="28"/>
        </w:rPr>
        <w:t>.</w:t>
      </w:r>
      <w:r w:rsidR="00ED4D12"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4545350B" w14:textId="77777777" w:rsidR="0096107E" w:rsidRPr="00DF2652" w:rsidRDefault="005779BF" w:rsidP="00961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242">
        <w:rPr>
          <w:rFonts w:ascii="Times New Roman" w:hAnsi="Times New Roman"/>
          <w:sz w:val="28"/>
          <w:szCs w:val="28"/>
        </w:rPr>
        <w:t xml:space="preserve">По разделу </w:t>
      </w:r>
      <w:r w:rsidRPr="0035224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352242">
        <w:rPr>
          <w:rFonts w:ascii="Times New Roman" w:hAnsi="Times New Roman"/>
          <w:sz w:val="28"/>
          <w:szCs w:val="28"/>
        </w:rPr>
        <w:t xml:space="preserve"> </w:t>
      </w:r>
      <w:r w:rsidR="00ED4D12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ED4D12">
        <w:rPr>
          <w:rFonts w:ascii="Times New Roman" w:hAnsi="Times New Roman"/>
          <w:sz w:val="28"/>
          <w:szCs w:val="28"/>
        </w:rPr>
        <w:t>3</w:t>
      </w:r>
      <w:r w:rsidR="00ED4D12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ED4D12">
        <w:rPr>
          <w:rFonts w:ascii="Times New Roman" w:hAnsi="Times New Roman"/>
          <w:sz w:val="28"/>
          <w:szCs w:val="28"/>
        </w:rPr>
        <w:t>14521,4</w:t>
      </w:r>
      <w:r w:rsidR="00ED4D12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ED4D12">
        <w:rPr>
          <w:rFonts w:ascii="Times New Roman" w:hAnsi="Times New Roman"/>
          <w:sz w:val="28"/>
          <w:szCs w:val="28"/>
        </w:rPr>
        <w:t>44,7%</w:t>
      </w:r>
      <w:r w:rsidR="00ED4D12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ED4D12">
        <w:rPr>
          <w:rFonts w:ascii="Times New Roman" w:hAnsi="Times New Roman"/>
          <w:sz w:val="28"/>
          <w:szCs w:val="28"/>
        </w:rPr>
        <w:t>7,2</w:t>
      </w:r>
      <w:r w:rsidR="00ED4D12" w:rsidRPr="00E2700A">
        <w:rPr>
          <w:rFonts w:ascii="Times New Roman" w:hAnsi="Times New Roman"/>
          <w:sz w:val="28"/>
          <w:szCs w:val="28"/>
        </w:rPr>
        <w:t xml:space="preserve"> процент. По </w:t>
      </w:r>
      <w:r w:rsidR="00ED4D12">
        <w:rPr>
          <w:rFonts w:ascii="Times New Roman" w:hAnsi="Times New Roman"/>
          <w:sz w:val="28"/>
          <w:szCs w:val="28"/>
        </w:rPr>
        <w:t>сравнению</w:t>
      </w:r>
      <w:r w:rsidR="00ED4D12" w:rsidRPr="00E2700A">
        <w:rPr>
          <w:rFonts w:ascii="Times New Roman" w:hAnsi="Times New Roman"/>
          <w:sz w:val="28"/>
          <w:szCs w:val="28"/>
        </w:rPr>
        <w:t xml:space="preserve"> </w:t>
      </w:r>
      <w:r w:rsidR="00ED4D12">
        <w:rPr>
          <w:rFonts w:ascii="Times New Roman" w:hAnsi="Times New Roman"/>
          <w:sz w:val="28"/>
          <w:szCs w:val="28"/>
        </w:rPr>
        <w:t>с</w:t>
      </w:r>
      <w:r w:rsidR="00ED4D12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ED4D12">
        <w:rPr>
          <w:rFonts w:ascii="Times New Roman" w:hAnsi="Times New Roman"/>
          <w:sz w:val="28"/>
          <w:szCs w:val="28"/>
        </w:rPr>
        <w:t>2</w:t>
      </w:r>
      <w:r w:rsidR="00ED4D12" w:rsidRPr="00E2700A">
        <w:rPr>
          <w:rFonts w:ascii="Times New Roman" w:hAnsi="Times New Roman"/>
          <w:sz w:val="28"/>
          <w:szCs w:val="28"/>
        </w:rPr>
        <w:t xml:space="preserve"> года</w:t>
      </w:r>
      <w:r w:rsidR="00ED4D12">
        <w:rPr>
          <w:rFonts w:ascii="Times New Roman" w:hAnsi="Times New Roman"/>
          <w:sz w:val="28"/>
          <w:szCs w:val="28"/>
        </w:rPr>
        <w:t xml:space="preserve"> кассовые расходы снизились</w:t>
      </w:r>
      <w:r w:rsidR="00ED4D12" w:rsidRPr="00E2700A">
        <w:rPr>
          <w:rFonts w:ascii="Times New Roman" w:hAnsi="Times New Roman"/>
          <w:sz w:val="28"/>
          <w:szCs w:val="28"/>
        </w:rPr>
        <w:t xml:space="preserve"> на </w:t>
      </w:r>
      <w:r w:rsidR="00ED4D12">
        <w:rPr>
          <w:rFonts w:ascii="Times New Roman" w:hAnsi="Times New Roman"/>
          <w:sz w:val="28"/>
          <w:szCs w:val="28"/>
        </w:rPr>
        <w:t>74,8 тыс. рублей или на 0,5 процента</w:t>
      </w:r>
      <w:r w:rsidR="00ED4D12" w:rsidRPr="00E2700A">
        <w:rPr>
          <w:rFonts w:ascii="Times New Roman" w:hAnsi="Times New Roman"/>
          <w:sz w:val="28"/>
          <w:szCs w:val="28"/>
        </w:rPr>
        <w:t xml:space="preserve">. </w:t>
      </w:r>
      <w:r w:rsidRPr="008A7634">
        <w:rPr>
          <w:rFonts w:ascii="Times New Roman" w:hAnsi="Times New Roman"/>
          <w:sz w:val="28"/>
          <w:szCs w:val="28"/>
        </w:rPr>
        <w:t xml:space="preserve">По разделу </w:t>
      </w:r>
      <w:r w:rsidRPr="008A7634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8A7634">
        <w:rPr>
          <w:rFonts w:ascii="Times New Roman" w:hAnsi="Times New Roman"/>
          <w:sz w:val="28"/>
          <w:szCs w:val="28"/>
        </w:rPr>
        <w:t xml:space="preserve"> </w:t>
      </w:r>
      <w:r w:rsidR="00ED4D12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ED4D12">
        <w:rPr>
          <w:rFonts w:ascii="Times New Roman" w:hAnsi="Times New Roman"/>
          <w:sz w:val="28"/>
          <w:szCs w:val="28"/>
        </w:rPr>
        <w:t>3</w:t>
      </w:r>
      <w:r w:rsidR="00ED4D12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ED4D12">
        <w:rPr>
          <w:rFonts w:ascii="Times New Roman" w:hAnsi="Times New Roman"/>
          <w:sz w:val="28"/>
          <w:szCs w:val="28"/>
        </w:rPr>
        <w:t>13261,4</w:t>
      </w:r>
      <w:r w:rsidR="00ED4D12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ED4D12">
        <w:rPr>
          <w:rFonts w:ascii="Times New Roman" w:hAnsi="Times New Roman"/>
          <w:sz w:val="28"/>
          <w:szCs w:val="28"/>
        </w:rPr>
        <w:t>58,8%</w:t>
      </w:r>
      <w:r w:rsidR="00ED4D12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ED4D12">
        <w:rPr>
          <w:rFonts w:ascii="Times New Roman" w:hAnsi="Times New Roman"/>
          <w:sz w:val="28"/>
          <w:szCs w:val="28"/>
        </w:rPr>
        <w:t>6,5</w:t>
      </w:r>
      <w:r w:rsidR="00ED4D12" w:rsidRPr="00E2700A">
        <w:rPr>
          <w:rFonts w:ascii="Times New Roman" w:hAnsi="Times New Roman"/>
          <w:sz w:val="28"/>
          <w:szCs w:val="28"/>
        </w:rPr>
        <w:t xml:space="preserve"> процент. По </w:t>
      </w:r>
      <w:r w:rsidR="00ED4D12">
        <w:rPr>
          <w:rFonts w:ascii="Times New Roman" w:hAnsi="Times New Roman"/>
          <w:sz w:val="28"/>
          <w:szCs w:val="28"/>
        </w:rPr>
        <w:t>сравнению</w:t>
      </w:r>
      <w:r w:rsidR="00ED4D12" w:rsidRPr="00E2700A">
        <w:rPr>
          <w:rFonts w:ascii="Times New Roman" w:hAnsi="Times New Roman"/>
          <w:sz w:val="28"/>
          <w:szCs w:val="28"/>
        </w:rPr>
        <w:t xml:space="preserve"> </w:t>
      </w:r>
      <w:r w:rsidR="00ED4D12">
        <w:rPr>
          <w:rFonts w:ascii="Times New Roman" w:hAnsi="Times New Roman"/>
          <w:sz w:val="28"/>
          <w:szCs w:val="28"/>
        </w:rPr>
        <w:t>с</w:t>
      </w:r>
      <w:r w:rsidR="00ED4D12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ED4D12">
        <w:rPr>
          <w:rFonts w:ascii="Times New Roman" w:hAnsi="Times New Roman"/>
          <w:sz w:val="28"/>
          <w:szCs w:val="28"/>
        </w:rPr>
        <w:t>2</w:t>
      </w:r>
      <w:r w:rsidR="00ED4D12" w:rsidRPr="00E2700A">
        <w:rPr>
          <w:rFonts w:ascii="Times New Roman" w:hAnsi="Times New Roman"/>
          <w:sz w:val="28"/>
          <w:szCs w:val="28"/>
        </w:rPr>
        <w:t xml:space="preserve"> года</w:t>
      </w:r>
      <w:r w:rsidR="00ED4D12">
        <w:rPr>
          <w:rFonts w:ascii="Times New Roman" w:hAnsi="Times New Roman"/>
          <w:sz w:val="28"/>
          <w:szCs w:val="28"/>
        </w:rPr>
        <w:t xml:space="preserve"> кассовые расходы возросли</w:t>
      </w:r>
      <w:r w:rsidR="00ED4D12" w:rsidRPr="00E2700A">
        <w:rPr>
          <w:rFonts w:ascii="Times New Roman" w:hAnsi="Times New Roman"/>
          <w:sz w:val="28"/>
          <w:szCs w:val="28"/>
        </w:rPr>
        <w:t xml:space="preserve"> на </w:t>
      </w:r>
      <w:r w:rsidR="0096107E">
        <w:rPr>
          <w:rFonts w:ascii="Times New Roman" w:hAnsi="Times New Roman"/>
          <w:sz w:val="28"/>
          <w:szCs w:val="28"/>
        </w:rPr>
        <w:t>7688,5</w:t>
      </w:r>
      <w:r w:rsidR="00ED4D12">
        <w:rPr>
          <w:rFonts w:ascii="Times New Roman" w:hAnsi="Times New Roman"/>
          <w:sz w:val="28"/>
          <w:szCs w:val="28"/>
        </w:rPr>
        <w:t xml:space="preserve"> тыс. рублей или </w:t>
      </w:r>
      <w:r w:rsidR="0096107E">
        <w:rPr>
          <w:rFonts w:ascii="Times New Roman" w:hAnsi="Times New Roman"/>
          <w:sz w:val="28"/>
          <w:szCs w:val="28"/>
        </w:rPr>
        <w:t>в 2,4 раза</w:t>
      </w:r>
      <w:r w:rsidR="00ED4D12" w:rsidRPr="00E2700A">
        <w:rPr>
          <w:rFonts w:ascii="Times New Roman" w:hAnsi="Times New Roman"/>
          <w:sz w:val="28"/>
          <w:szCs w:val="28"/>
        </w:rPr>
        <w:t xml:space="preserve">. </w:t>
      </w:r>
      <w:r w:rsidR="0096107E"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0B10C46F" w14:textId="77777777" w:rsidR="0096107E" w:rsidRPr="00DF2652" w:rsidRDefault="0096107E" w:rsidP="00961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lastRenderedPageBreak/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1 131,7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1D4C9D35" w14:textId="77777777" w:rsidR="0096107E" w:rsidRDefault="0096107E" w:rsidP="00961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>12 108,7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1F37CDA7" w14:textId="77777777" w:rsidR="0096107E" w:rsidRDefault="0096107E" w:rsidP="00961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06 «Другие вопросы в области социальной политики» - 21,0 тыс. рублей.</w:t>
      </w:r>
    </w:p>
    <w:p w14:paraId="203E34E8" w14:textId="4014A933" w:rsidR="0096107E" w:rsidRDefault="005779BF" w:rsidP="00961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По разделу </w:t>
      </w:r>
      <w:r w:rsidRPr="007B0D51">
        <w:rPr>
          <w:rFonts w:ascii="Times New Roman" w:hAnsi="Times New Roman"/>
          <w:b/>
          <w:sz w:val="28"/>
          <w:szCs w:val="28"/>
        </w:rPr>
        <w:t>11</w:t>
      </w:r>
      <w:r w:rsidRPr="007B0D51">
        <w:rPr>
          <w:rFonts w:ascii="Times New Roman" w:hAnsi="Times New Roman"/>
          <w:sz w:val="28"/>
          <w:szCs w:val="28"/>
        </w:rPr>
        <w:t xml:space="preserve"> </w:t>
      </w:r>
      <w:r w:rsidRPr="007B0D51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7B0D51">
        <w:rPr>
          <w:rFonts w:ascii="Times New Roman" w:hAnsi="Times New Roman"/>
          <w:sz w:val="28"/>
          <w:szCs w:val="28"/>
        </w:rPr>
        <w:t xml:space="preserve"> </w:t>
      </w:r>
      <w:r w:rsidR="0096107E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96107E">
        <w:rPr>
          <w:rFonts w:ascii="Times New Roman" w:hAnsi="Times New Roman"/>
          <w:sz w:val="28"/>
          <w:szCs w:val="28"/>
        </w:rPr>
        <w:t>3</w:t>
      </w:r>
      <w:r w:rsidR="0096107E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96107E">
        <w:rPr>
          <w:rFonts w:ascii="Times New Roman" w:hAnsi="Times New Roman"/>
          <w:sz w:val="28"/>
          <w:szCs w:val="28"/>
        </w:rPr>
        <w:t>8040,9</w:t>
      </w:r>
      <w:r w:rsidR="0096107E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96107E">
        <w:rPr>
          <w:rFonts w:ascii="Times New Roman" w:hAnsi="Times New Roman"/>
          <w:sz w:val="28"/>
          <w:szCs w:val="28"/>
        </w:rPr>
        <w:t>60,5%</w:t>
      </w:r>
      <w:r w:rsidR="0096107E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96107E">
        <w:rPr>
          <w:rFonts w:ascii="Times New Roman" w:hAnsi="Times New Roman"/>
          <w:sz w:val="28"/>
          <w:szCs w:val="28"/>
        </w:rPr>
        <w:t>4,0</w:t>
      </w:r>
      <w:r w:rsidR="0096107E" w:rsidRPr="00E2700A">
        <w:rPr>
          <w:rFonts w:ascii="Times New Roman" w:hAnsi="Times New Roman"/>
          <w:sz w:val="28"/>
          <w:szCs w:val="28"/>
        </w:rPr>
        <w:t xml:space="preserve"> процент. По </w:t>
      </w:r>
      <w:r w:rsidR="0096107E">
        <w:rPr>
          <w:rFonts w:ascii="Times New Roman" w:hAnsi="Times New Roman"/>
          <w:sz w:val="28"/>
          <w:szCs w:val="28"/>
        </w:rPr>
        <w:t>сравнению</w:t>
      </w:r>
      <w:r w:rsidR="0096107E" w:rsidRPr="00E2700A">
        <w:rPr>
          <w:rFonts w:ascii="Times New Roman" w:hAnsi="Times New Roman"/>
          <w:sz w:val="28"/>
          <w:szCs w:val="28"/>
        </w:rPr>
        <w:t xml:space="preserve"> </w:t>
      </w:r>
      <w:r w:rsidR="0096107E">
        <w:rPr>
          <w:rFonts w:ascii="Times New Roman" w:hAnsi="Times New Roman"/>
          <w:sz w:val="28"/>
          <w:szCs w:val="28"/>
        </w:rPr>
        <w:t>с</w:t>
      </w:r>
      <w:r w:rsidR="0096107E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96107E">
        <w:rPr>
          <w:rFonts w:ascii="Times New Roman" w:hAnsi="Times New Roman"/>
          <w:sz w:val="28"/>
          <w:szCs w:val="28"/>
        </w:rPr>
        <w:t>2</w:t>
      </w:r>
      <w:r w:rsidR="0096107E" w:rsidRPr="00E2700A">
        <w:rPr>
          <w:rFonts w:ascii="Times New Roman" w:hAnsi="Times New Roman"/>
          <w:sz w:val="28"/>
          <w:szCs w:val="28"/>
        </w:rPr>
        <w:t xml:space="preserve"> года</w:t>
      </w:r>
      <w:r w:rsidR="0096107E">
        <w:rPr>
          <w:rFonts w:ascii="Times New Roman" w:hAnsi="Times New Roman"/>
          <w:sz w:val="28"/>
          <w:szCs w:val="28"/>
        </w:rPr>
        <w:t xml:space="preserve"> кассовые расходы возросли</w:t>
      </w:r>
      <w:r w:rsidR="0096107E" w:rsidRPr="00E2700A">
        <w:rPr>
          <w:rFonts w:ascii="Times New Roman" w:hAnsi="Times New Roman"/>
          <w:sz w:val="28"/>
          <w:szCs w:val="28"/>
        </w:rPr>
        <w:t xml:space="preserve"> на </w:t>
      </w:r>
      <w:r w:rsidR="0096107E">
        <w:rPr>
          <w:rFonts w:ascii="Times New Roman" w:hAnsi="Times New Roman"/>
          <w:sz w:val="28"/>
          <w:szCs w:val="28"/>
        </w:rPr>
        <w:t>4428,7 тыс. рублей или в 2,2 раза</w:t>
      </w:r>
      <w:r w:rsidR="0096107E" w:rsidRPr="00E2700A">
        <w:rPr>
          <w:rFonts w:ascii="Times New Roman" w:hAnsi="Times New Roman"/>
          <w:sz w:val="28"/>
          <w:szCs w:val="28"/>
        </w:rPr>
        <w:t xml:space="preserve">. </w:t>
      </w:r>
    </w:p>
    <w:p w14:paraId="19FE824B" w14:textId="624519B5" w:rsidR="0096107E" w:rsidRPr="00E71CCB" w:rsidRDefault="0096107E" w:rsidP="00961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Расходы направлены по подразделам </w:t>
      </w:r>
      <w:r>
        <w:rPr>
          <w:rFonts w:ascii="Times New Roman" w:hAnsi="Times New Roman"/>
          <w:sz w:val="28"/>
          <w:szCs w:val="28"/>
        </w:rPr>
        <w:t xml:space="preserve">11 01 </w:t>
      </w:r>
      <w:r w:rsidRPr="001D18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1D1804">
        <w:rPr>
          <w:rFonts w:ascii="Times New Roman" w:hAnsi="Times New Roman"/>
          <w:sz w:val="28"/>
          <w:szCs w:val="28"/>
        </w:rPr>
        <w:t>» 1</w:t>
      </w:r>
      <w:r>
        <w:rPr>
          <w:rFonts w:ascii="Times New Roman" w:hAnsi="Times New Roman"/>
          <w:sz w:val="28"/>
          <w:szCs w:val="28"/>
        </w:rPr>
        <w:t> 501,9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11 02</w:t>
      </w:r>
      <w:r w:rsidRPr="001D18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Массовый спорт</w:t>
      </w:r>
      <w:r w:rsidRPr="001D1804">
        <w:rPr>
          <w:rFonts w:ascii="Times New Roman" w:hAnsi="Times New Roman"/>
          <w:sz w:val="28"/>
          <w:szCs w:val="28"/>
        </w:rPr>
        <w:t>» 464</w:t>
      </w:r>
      <w:r>
        <w:rPr>
          <w:rFonts w:ascii="Times New Roman" w:hAnsi="Times New Roman"/>
          <w:sz w:val="28"/>
          <w:szCs w:val="28"/>
        </w:rPr>
        <w:t>,5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11 03 «Спорт высших достижений» 6 074,5 тыс. рублей</w:t>
      </w:r>
      <w:r w:rsidRPr="001D18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Увеличение связано с выделением денежных средств из областного бюджета на поддержку спортивных организаций (приобретение автобуса) в сумме 3 723,4 тыс. рублей.</w:t>
      </w:r>
    </w:p>
    <w:p w14:paraId="35008AB5" w14:textId="0337709B" w:rsidR="0096107E" w:rsidRDefault="005779BF" w:rsidP="00D70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По разделу </w:t>
      </w:r>
      <w:r w:rsidRPr="007B0D51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7B0D51">
        <w:rPr>
          <w:rFonts w:ascii="Times New Roman" w:hAnsi="Times New Roman"/>
          <w:sz w:val="28"/>
          <w:szCs w:val="28"/>
        </w:rPr>
        <w:t xml:space="preserve"> </w:t>
      </w:r>
      <w:r w:rsidR="0096107E" w:rsidRPr="00E2700A">
        <w:rPr>
          <w:rFonts w:ascii="Times New Roman" w:hAnsi="Times New Roman"/>
          <w:sz w:val="28"/>
          <w:szCs w:val="28"/>
        </w:rPr>
        <w:t>расходы за 1 полугодие 202</w:t>
      </w:r>
      <w:r w:rsidR="0096107E">
        <w:rPr>
          <w:rFonts w:ascii="Times New Roman" w:hAnsi="Times New Roman"/>
          <w:sz w:val="28"/>
          <w:szCs w:val="28"/>
        </w:rPr>
        <w:t>3</w:t>
      </w:r>
      <w:r w:rsidR="0096107E" w:rsidRPr="00E2700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96107E">
        <w:rPr>
          <w:rFonts w:ascii="Times New Roman" w:hAnsi="Times New Roman"/>
          <w:sz w:val="28"/>
          <w:szCs w:val="28"/>
        </w:rPr>
        <w:t>853,6</w:t>
      </w:r>
      <w:r w:rsidR="0096107E" w:rsidRPr="00E2700A">
        <w:rPr>
          <w:rFonts w:ascii="Times New Roman" w:hAnsi="Times New Roman"/>
          <w:sz w:val="28"/>
          <w:szCs w:val="28"/>
        </w:rPr>
        <w:t xml:space="preserve"> тыс. рублей или </w:t>
      </w:r>
      <w:r w:rsidR="0096107E">
        <w:rPr>
          <w:rFonts w:ascii="Times New Roman" w:hAnsi="Times New Roman"/>
          <w:sz w:val="28"/>
          <w:szCs w:val="28"/>
        </w:rPr>
        <w:t>58,1%</w:t>
      </w:r>
      <w:r w:rsidR="0096107E"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</w:t>
      </w:r>
      <w:r w:rsidR="0096107E">
        <w:rPr>
          <w:rFonts w:ascii="Times New Roman" w:hAnsi="Times New Roman"/>
          <w:sz w:val="28"/>
          <w:szCs w:val="28"/>
        </w:rPr>
        <w:t>0,4</w:t>
      </w:r>
      <w:r w:rsidR="0096107E" w:rsidRPr="00E2700A">
        <w:rPr>
          <w:rFonts w:ascii="Times New Roman" w:hAnsi="Times New Roman"/>
          <w:sz w:val="28"/>
          <w:szCs w:val="28"/>
        </w:rPr>
        <w:t xml:space="preserve"> процент. По </w:t>
      </w:r>
      <w:r w:rsidR="0096107E">
        <w:rPr>
          <w:rFonts w:ascii="Times New Roman" w:hAnsi="Times New Roman"/>
          <w:sz w:val="28"/>
          <w:szCs w:val="28"/>
        </w:rPr>
        <w:t>сравнению</w:t>
      </w:r>
      <w:r w:rsidR="0096107E" w:rsidRPr="00E2700A">
        <w:rPr>
          <w:rFonts w:ascii="Times New Roman" w:hAnsi="Times New Roman"/>
          <w:sz w:val="28"/>
          <w:szCs w:val="28"/>
        </w:rPr>
        <w:t xml:space="preserve"> </w:t>
      </w:r>
      <w:r w:rsidR="0096107E">
        <w:rPr>
          <w:rFonts w:ascii="Times New Roman" w:hAnsi="Times New Roman"/>
          <w:sz w:val="28"/>
          <w:szCs w:val="28"/>
        </w:rPr>
        <w:t>с</w:t>
      </w:r>
      <w:r w:rsidR="0096107E" w:rsidRPr="00E2700A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96107E">
        <w:rPr>
          <w:rFonts w:ascii="Times New Roman" w:hAnsi="Times New Roman"/>
          <w:sz w:val="28"/>
          <w:szCs w:val="28"/>
        </w:rPr>
        <w:t>2</w:t>
      </w:r>
      <w:r w:rsidR="0096107E" w:rsidRPr="00E2700A">
        <w:rPr>
          <w:rFonts w:ascii="Times New Roman" w:hAnsi="Times New Roman"/>
          <w:sz w:val="28"/>
          <w:szCs w:val="28"/>
        </w:rPr>
        <w:t xml:space="preserve"> года</w:t>
      </w:r>
      <w:r w:rsidR="0096107E">
        <w:rPr>
          <w:rFonts w:ascii="Times New Roman" w:hAnsi="Times New Roman"/>
          <w:sz w:val="28"/>
          <w:szCs w:val="28"/>
        </w:rPr>
        <w:t xml:space="preserve"> кассовые расходы снизились</w:t>
      </w:r>
      <w:r w:rsidR="0096107E" w:rsidRPr="00E2700A">
        <w:rPr>
          <w:rFonts w:ascii="Times New Roman" w:hAnsi="Times New Roman"/>
          <w:sz w:val="28"/>
          <w:szCs w:val="28"/>
        </w:rPr>
        <w:t xml:space="preserve"> на </w:t>
      </w:r>
      <w:r w:rsidR="0096107E">
        <w:rPr>
          <w:rFonts w:ascii="Times New Roman" w:hAnsi="Times New Roman"/>
          <w:sz w:val="28"/>
          <w:szCs w:val="28"/>
        </w:rPr>
        <w:t>4428,7 тыс. рублей или в 1,8 раза</w:t>
      </w:r>
      <w:r w:rsidR="0096107E" w:rsidRPr="00E2700A">
        <w:rPr>
          <w:rFonts w:ascii="Times New Roman" w:hAnsi="Times New Roman"/>
          <w:sz w:val="28"/>
          <w:szCs w:val="28"/>
        </w:rPr>
        <w:t xml:space="preserve">. </w:t>
      </w:r>
    </w:p>
    <w:p w14:paraId="27D25F00" w14:textId="3A5EE23D" w:rsidR="0096107E" w:rsidRDefault="0096107E" w:rsidP="00C36B5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дорожного хозяйства (дорожные фонды) по состоянию на 1 января 2023 года составляет 64,0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96107E" w14:paraId="4F85FDC8" w14:textId="77777777" w:rsidTr="0009217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592B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C1D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1D01E80B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A9DD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14:paraId="58946225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96107E" w14:paraId="3EDEDD19" w14:textId="77777777" w:rsidTr="0009217D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16A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9DE97" w14:textId="2CF215C1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01.01.2023 – 64,0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6107E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  <w:p w14:paraId="199D33F4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7E" w14:paraId="117B1CC1" w14:textId="77777777" w:rsidTr="0009217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F089" w14:textId="77777777" w:rsidR="0096107E" w:rsidRDefault="0096107E" w:rsidP="000921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7330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3DB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3 111,8</w:t>
            </w:r>
          </w:p>
        </w:tc>
      </w:tr>
      <w:tr w:rsidR="0096107E" w14:paraId="0A0F41C6" w14:textId="77777777" w:rsidTr="0009217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C153" w14:textId="77777777" w:rsidR="0096107E" w:rsidRDefault="0096107E" w:rsidP="0009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633F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3668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3 111,8</w:t>
            </w:r>
          </w:p>
        </w:tc>
      </w:tr>
      <w:tr w:rsidR="0096107E" w14:paraId="590F3F9B" w14:textId="77777777" w:rsidTr="0009217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0480" w14:textId="77777777" w:rsidR="0096107E" w:rsidRDefault="0096107E" w:rsidP="000921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657C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5 774,0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2EB8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3 203,8</w:t>
            </w:r>
          </w:p>
        </w:tc>
      </w:tr>
      <w:tr w:rsidR="0096107E" w14:paraId="0088C502" w14:textId="77777777" w:rsidTr="0009217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F354" w14:textId="77777777" w:rsidR="0096107E" w:rsidRDefault="0096107E" w:rsidP="0009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514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8F4A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</w:tr>
      <w:tr w:rsidR="0096107E" w14:paraId="6DB80DB7" w14:textId="77777777" w:rsidTr="0009217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268" w14:textId="77777777" w:rsidR="0096107E" w:rsidRDefault="0096107E" w:rsidP="000921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931B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5 710,0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4CCB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3 139,8</w:t>
            </w:r>
          </w:p>
        </w:tc>
      </w:tr>
      <w:tr w:rsidR="0096107E" w14:paraId="303B3AD5" w14:textId="77777777" w:rsidTr="0009217D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CFE" w14:textId="77777777" w:rsidR="0096107E" w:rsidRPr="00D70B6C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B6C">
              <w:rPr>
                <w:rFonts w:ascii="Times New Roman" w:hAnsi="Times New Roman"/>
                <w:b/>
                <w:sz w:val="24"/>
                <w:szCs w:val="24"/>
              </w:rPr>
              <w:t>Остаток на 01.07.2023 – (-28,0) тыс. рублей</w:t>
            </w:r>
          </w:p>
          <w:p w14:paraId="31AC0B53" w14:textId="77777777" w:rsidR="0096107E" w:rsidRDefault="0096107E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5774D9" w14:textId="77777777" w:rsidR="00D1292D" w:rsidRDefault="00D1292D" w:rsidP="00D1292D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</w:p>
    <w:p w14:paraId="582AF6D9" w14:textId="78C157CE" w:rsidR="00D1292D" w:rsidRPr="00E71CCB" w:rsidRDefault="00D1292D" w:rsidP="00D1292D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 w:rsidRPr="00E71CCB">
        <w:rPr>
          <w:rFonts w:ascii="Times New Roman" w:hAnsi="Times New Roman"/>
          <w:b/>
          <w:sz w:val="28"/>
          <w:szCs w:val="28"/>
        </w:rPr>
        <w:t>Анализ исполнения расходов бюджета в разрезе главных распорядителей средств бюджета</w:t>
      </w:r>
    </w:p>
    <w:p w14:paraId="034CC451" w14:textId="77777777" w:rsidR="00D1292D" w:rsidRPr="00C758E4" w:rsidRDefault="00D1292D" w:rsidP="00D1292D">
      <w:pPr>
        <w:pStyle w:val="ae"/>
        <w:widowControl w:val="0"/>
        <w:ind w:firstLine="720"/>
        <w:jc w:val="both"/>
        <w:rPr>
          <w:szCs w:val="28"/>
          <w:highlight w:val="yellow"/>
        </w:rPr>
      </w:pPr>
    </w:p>
    <w:p w14:paraId="331416F7" w14:textId="77777777" w:rsidR="00D1292D" w:rsidRPr="00E71CCB" w:rsidRDefault="00D1292D" w:rsidP="00D1292D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5015DFC5" w14:textId="77777777" w:rsidR="00D70B6C" w:rsidRDefault="00D70B6C" w:rsidP="00D70B6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C3F56A5" w14:textId="4F3F6C56" w:rsidR="00D1292D" w:rsidRPr="00D1292D" w:rsidRDefault="00D1292D" w:rsidP="00D1292D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D1292D">
        <w:rPr>
          <w:rFonts w:ascii="Times New Roman" w:hAnsi="Times New Roman"/>
          <w:i/>
          <w:iCs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2022 - 2023 годы представлены 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</w:t>
      </w:r>
      <w:r w:rsidRPr="00D1292D">
        <w:rPr>
          <w:rFonts w:ascii="Times New Roman" w:hAnsi="Times New Roman"/>
          <w:i/>
          <w:iCs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D1292D" w:rsidRPr="00E71CCB" w14:paraId="26795C71" w14:textId="77777777" w:rsidTr="0009217D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30D" w14:textId="77777777" w:rsidR="00D1292D" w:rsidRPr="00E71CCB" w:rsidRDefault="00D1292D" w:rsidP="00D1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9521" w14:textId="77777777" w:rsidR="00D1292D" w:rsidRPr="00E71CCB" w:rsidRDefault="00D1292D" w:rsidP="00D1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Исполнено   на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F30B" w14:textId="77777777" w:rsidR="00D1292D" w:rsidRPr="00E71CCB" w:rsidRDefault="00D1292D" w:rsidP="00D1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Сводная бюджетная роспись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E7F5" w14:textId="77777777" w:rsidR="00D1292D" w:rsidRPr="00E71CCB" w:rsidRDefault="00D1292D" w:rsidP="00D1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 xml:space="preserve">Исполнено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1C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85A" w14:textId="54E87013" w:rsidR="00D1292D" w:rsidRDefault="00D1292D" w:rsidP="00D1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E814D4D" w14:textId="742064D6" w:rsidR="00D1292D" w:rsidRDefault="00D1292D" w:rsidP="00D1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CC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14:paraId="33F05854" w14:textId="79B2A171" w:rsidR="00D1292D" w:rsidRPr="00E71CCB" w:rsidRDefault="00D1292D" w:rsidP="00D12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</w:tr>
      <w:tr w:rsidR="00D1292D" w:rsidRPr="00C758E4" w14:paraId="5BDBD092" w14:textId="77777777" w:rsidTr="0009217D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314C" w14:textId="77777777" w:rsidR="00D1292D" w:rsidRPr="00CB7934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5BE6B5" w14:textId="77777777" w:rsidR="00D1292D" w:rsidRPr="00CB7934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8D24" w14:textId="77777777" w:rsidR="00D1292D" w:rsidRPr="00CB7934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5A53" w14:textId="77777777" w:rsidR="00D1292D" w:rsidRPr="00CB7934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D721" w14:textId="77777777" w:rsidR="00D1292D" w:rsidRPr="00CB7934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793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D1292D" w:rsidRPr="00C758E4" w14:paraId="60E9E513" w14:textId="77777777" w:rsidTr="0009217D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D6B1A" w14:textId="77777777" w:rsidR="00D1292D" w:rsidRPr="00D1292D" w:rsidRDefault="00D1292D" w:rsidP="0009217D">
            <w:pPr>
              <w:spacing w:after="0" w:line="240" w:lineRule="auto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Администрация Дубровского района       (900)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73CD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62 363,4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5185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160 712,0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3130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70 832,6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B80F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44,1</w:t>
            </w:r>
          </w:p>
        </w:tc>
      </w:tr>
      <w:tr w:rsidR="00D1292D" w:rsidRPr="00C758E4" w14:paraId="2BF35F4C" w14:textId="77777777" w:rsidTr="0009217D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05EAA3" w14:textId="77777777" w:rsidR="00D1292D" w:rsidRPr="00D1292D" w:rsidRDefault="00D1292D" w:rsidP="0009217D">
            <w:pPr>
              <w:spacing w:after="0" w:line="240" w:lineRule="auto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35CC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216,7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B0FF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505,8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F0F7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234,8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214C4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46,4</w:t>
            </w:r>
          </w:p>
        </w:tc>
      </w:tr>
      <w:tr w:rsidR="00D1292D" w:rsidRPr="00C758E4" w14:paraId="27BC3101" w14:textId="77777777" w:rsidTr="00D1292D">
        <w:trPr>
          <w:trHeight w:val="14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B403" w14:textId="77777777" w:rsidR="00D1292D" w:rsidRPr="00D1292D" w:rsidRDefault="00D1292D" w:rsidP="0009217D">
            <w:pPr>
              <w:spacing w:after="0" w:line="240" w:lineRule="auto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A2EB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4 261,9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E451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7 847,3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D42F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3 676,4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0A54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86,3</w:t>
            </w:r>
          </w:p>
        </w:tc>
      </w:tr>
      <w:tr w:rsidR="00D1292D" w:rsidRPr="00C758E4" w14:paraId="142162B7" w14:textId="77777777" w:rsidTr="0009217D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0A9D5" w14:textId="77777777" w:rsidR="00D1292D" w:rsidRPr="00D1292D" w:rsidRDefault="00D1292D" w:rsidP="0009217D">
            <w:pPr>
              <w:spacing w:after="0" w:line="240" w:lineRule="auto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 xml:space="preserve">Контрольно-счетная палата Дубровского района                                                           (903)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529C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349,7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D276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876,2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BDA7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412,3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7FC4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71,6</w:t>
            </w:r>
          </w:p>
        </w:tc>
      </w:tr>
      <w:tr w:rsidR="00D1292D" w:rsidRPr="00C758E4" w14:paraId="0C122CF6" w14:textId="77777777" w:rsidTr="0009217D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4B828" w14:textId="77777777" w:rsidR="00D1292D" w:rsidRPr="00D1292D" w:rsidRDefault="00D1292D" w:rsidP="0009217D">
            <w:pPr>
              <w:spacing w:after="0" w:line="240" w:lineRule="auto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C0C7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632,1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81DC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2 040,1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C098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868,1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61BC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42,6</w:t>
            </w:r>
          </w:p>
        </w:tc>
      </w:tr>
      <w:tr w:rsidR="00D1292D" w:rsidRPr="00C758E4" w14:paraId="2558E469" w14:textId="77777777" w:rsidTr="0009217D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38DAB" w14:textId="77777777" w:rsidR="00D1292D" w:rsidRPr="00D1292D" w:rsidRDefault="00D1292D" w:rsidP="0009217D">
            <w:pPr>
              <w:spacing w:after="0" w:line="240" w:lineRule="auto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AAB9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130 152,4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2745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243 098,6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2E0C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126 808,6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E741A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2D">
              <w:rPr>
                <w:rFonts w:ascii="Times New Roman" w:hAnsi="Times New Roman"/>
              </w:rPr>
              <w:t>52,2</w:t>
            </w:r>
          </w:p>
        </w:tc>
      </w:tr>
      <w:tr w:rsidR="00D1292D" w:rsidRPr="00FB1783" w14:paraId="01568C70" w14:textId="77777777" w:rsidTr="0009217D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5740" w14:textId="77777777" w:rsidR="00D1292D" w:rsidRPr="00D1292D" w:rsidRDefault="00D1292D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1292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1A8D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92D">
              <w:rPr>
                <w:rFonts w:ascii="Times New Roman" w:hAnsi="Times New Roman"/>
                <w:b/>
              </w:rPr>
              <w:t>197 976,2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6711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92D">
              <w:rPr>
                <w:rFonts w:ascii="Times New Roman" w:hAnsi="Times New Roman"/>
                <w:b/>
              </w:rPr>
              <w:t>415 080,0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DAD5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92D">
              <w:rPr>
                <w:rFonts w:ascii="Times New Roman" w:hAnsi="Times New Roman"/>
                <w:b/>
              </w:rPr>
              <w:t>202 832,8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E754" w14:textId="77777777" w:rsidR="00D1292D" w:rsidRPr="00D1292D" w:rsidRDefault="00D1292D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92D">
              <w:rPr>
                <w:rFonts w:ascii="Times New Roman" w:hAnsi="Times New Roman"/>
                <w:b/>
              </w:rPr>
              <w:t>48,9</w:t>
            </w:r>
          </w:p>
        </w:tc>
      </w:tr>
    </w:tbl>
    <w:p w14:paraId="6C462A40" w14:textId="2593B261" w:rsidR="008F68F1" w:rsidRDefault="00D1292D" w:rsidP="007C6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A9">
        <w:rPr>
          <w:rFonts w:ascii="Times New Roman" w:hAnsi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>
        <w:rPr>
          <w:rFonts w:ascii="Times New Roman" w:hAnsi="Times New Roman"/>
          <w:sz w:val="28"/>
          <w:szCs w:val="28"/>
        </w:rPr>
        <w:t>415 080,0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рублей. По итогам 1 </w:t>
      </w:r>
      <w:r>
        <w:rPr>
          <w:rFonts w:ascii="Times New Roman" w:hAnsi="Times New Roman"/>
          <w:sz w:val="28"/>
          <w:szCs w:val="28"/>
        </w:rPr>
        <w:t>полугодия</w:t>
      </w:r>
      <w:r w:rsidRPr="00B26C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>
        <w:rPr>
          <w:rFonts w:ascii="Times New Roman" w:hAnsi="Times New Roman"/>
          <w:sz w:val="28"/>
          <w:szCs w:val="28"/>
        </w:rPr>
        <w:t>202 832,8</w:t>
      </w:r>
      <w:r w:rsidRPr="00B26CA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26CA9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48,9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B26CA9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</w:t>
      </w:r>
      <w:r>
        <w:rPr>
          <w:rFonts w:ascii="Times New Roman" w:hAnsi="Times New Roman"/>
          <w:sz w:val="28"/>
          <w:szCs w:val="28"/>
        </w:rPr>
        <w:t>2</w:t>
      </w:r>
      <w:r w:rsidRPr="00B26CA9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>
        <w:rPr>
          <w:rFonts w:ascii="Times New Roman" w:hAnsi="Times New Roman"/>
          <w:sz w:val="28"/>
          <w:szCs w:val="28"/>
        </w:rPr>
        <w:t>102,5</w:t>
      </w:r>
      <w:r w:rsidRPr="00B26CA9">
        <w:rPr>
          <w:rFonts w:ascii="Times New Roman" w:hAnsi="Times New Roman"/>
          <w:sz w:val="28"/>
          <w:szCs w:val="28"/>
        </w:rPr>
        <w:t xml:space="preserve"> процента: по администрации Дубровского района </w:t>
      </w:r>
      <w:r>
        <w:rPr>
          <w:rFonts w:ascii="Times New Roman" w:hAnsi="Times New Roman"/>
          <w:sz w:val="28"/>
          <w:szCs w:val="28"/>
        </w:rPr>
        <w:t>на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113,6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B26CA9">
        <w:rPr>
          <w:rFonts w:ascii="Times New Roman" w:hAnsi="Times New Roman"/>
          <w:sz w:val="28"/>
          <w:szCs w:val="28"/>
        </w:rPr>
        <w:t xml:space="preserve">, по районному Совету народных депутатов </w:t>
      </w:r>
      <w:r>
        <w:rPr>
          <w:rFonts w:ascii="Times New Roman" w:hAnsi="Times New Roman"/>
          <w:sz w:val="28"/>
          <w:szCs w:val="28"/>
        </w:rPr>
        <w:t>на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108,3</w:t>
      </w:r>
      <w:r w:rsidRPr="00B26CA9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</w:t>
      </w:r>
      <w:r>
        <w:rPr>
          <w:rFonts w:ascii="Times New Roman" w:hAnsi="Times New Roman"/>
          <w:sz w:val="28"/>
          <w:szCs w:val="28"/>
        </w:rPr>
        <w:t>на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86,3 </w:t>
      </w:r>
      <w:r w:rsidRPr="00B26CA9">
        <w:rPr>
          <w:rFonts w:ascii="Times New Roman" w:hAnsi="Times New Roman"/>
          <w:sz w:val="28"/>
          <w:szCs w:val="28"/>
        </w:rPr>
        <w:t xml:space="preserve">процента,  по КСП </w:t>
      </w:r>
      <w:r>
        <w:rPr>
          <w:rFonts w:ascii="Times New Roman" w:hAnsi="Times New Roman"/>
          <w:sz w:val="28"/>
          <w:szCs w:val="28"/>
        </w:rPr>
        <w:t>на</w:t>
      </w:r>
      <w:r w:rsidRPr="00B26CA9"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28"/>
          <w:szCs w:val="28"/>
        </w:rPr>
        <w:t>17,9</w:t>
      </w:r>
      <w:r w:rsidRPr="00B26CA9">
        <w:rPr>
          <w:rFonts w:ascii="Times New Roman" w:hAnsi="Times New Roman"/>
          <w:sz w:val="28"/>
          <w:szCs w:val="28"/>
        </w:rPr>
        <w:t xml:space="preserve"> процентов, по Комитету имущественных отношений </w:t>
      </w:r>
      <w:r>
        <w:rPr>
          <w:rFonts w:ascii="Times New Roman" w:hAnsi="Times New Roman"/>
          <w:sz w:val="28"/>
          <w:szCs w:val="28"/>
        </w:rPr>
        <w:t>на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137,3</w:t>
      </w:r>
      <w:r w:rsidRPr="00B26CA9">
        <w:rPr>
          <w:rFonts w:ascii="Times New Roman" w:hAnsi="Times New Roman"/>
          <w:sz w:val="28"/>
          <w:szCs w:val="28"/>
        </w:rPr>
        <w:t xml:space="preserve"> процента, по отделу образования администрации Дубровского района </w:t>
      </w:r>
      <w:r>
        <w:rPr>
          <w:rFonts w:ascii="Times New Roman" w:hAnsi="Times New Roman"/>
          <w:sz w:val="28"/>
          <w:szCs w:val="28"/>
        </w:rPr>
        <w:t>на</w:t>
      </w:r>
      <w:r w:rsidRPr="00B2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97,4</w:t>
      </w:r>
      <w:r w:rsidRPr="00B26CA9">
        <w:rPr>
          <w:rFonts w:ascii="Times New Roman" w:hAnsi="Times New Roman"/>
          <w:sz w:val="28"/>
          <w:szCs w:val="28"/>
        </w:rPr>
        <w:t xml:space="preserve"> процента.</w:t>
      </w:r>
    </w:p>
    <w:p w14:paraId="2E2EF09B" w14:textId="77777777" w:rsidR="007C6B21" w:rsidRPr="007C6B21" w:rsidRDefault="007C6B21" w:rsidP="007C6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EEA63F" w14:textId="30CEC296" w:rsidR="00B8366A" w:rsidRDefault="0033679C" w:rsidP="00963F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82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D1292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0D134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14:paraId="57EAE56E" w14:textId="2EC38325" w:rsidR="00963F4D" w:rsidRPr="00E257B5" w:rsidRDefault="00963F4D" w:rsidP="00963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t xml:space="preserve">Согласно приложению № 5 </w:t>
      </w:r>
      <w:r>
        <w:rPr>
          <w:rFonts w:ascii="Times New Roman" w:hAnsi="Times New Roman"/>
          <w:sz w:val="28"/>
          <w:szCs w:val="28"/>
        </w:rPr>
        <w:t>к Р</w:t>
      </w:r>
      <w:r w:rsidRPr="00E257B5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Pr="00E257B5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6</w:t>
      </w:r>
      <w:r w:rsidRPr="00E257B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E257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 w:rsidRPr="00E257B5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257B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257B5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69708872" w14:textId="77777777" w:rsidR="00963F4D" w:rsidRPr="00F802BB" w:rsidRDefault="00963F4D" w:rsidP="00963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7B5">
        <w:rPr>
          <w:rFonts w:ascii="Times New Roman" w:hAnsi="Times New Roman"/>
          <w:sz w:val="28"/>
          <w:szCs w:val="28"/>
        </w:rPr>
        <w:lastRenderedPageBreak/>
        <w:t>Общий уточненный объем финансирования муниципальных программ в соответствии со сводной бюджетной росписью на 202</w:t>
      </w:r>
      <w:r>
        <w:rPr>
          <w:rFonts w:ascii="Times New Roman" w:hAnsi="Times New Roman"/>
          <w:sz w:val="28"/>
          <w:szCs w:val="28"/>
        </w:rPr>
        <w:t>3</w:t>
      </w:r>
      <w:r w:rsidRPr="00E257B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>412 795,4</w:t>
      </w:r>
      <w:r w:rsidRPr="00E257B5">
        <w:rPr>
          <w:rFonts w:ascii="Times New Roman" w:hAnsi="Times New Roman"/>
          <w:bCs/>
          <w:sz w:val="28"/>
          <w:szCs w:val="28"/>
        </w:rPr>
        <w:t xml:space="preserve"> </w:t>
      </w:r>
      <w:r w:rsidRPr="00F802BB">
        <w:rPr>
          <w:rFonts w:ascii="Times New Roman" w:hAnsi="Times New Roman"/>
          <w:bCs/>
          <w:sz w:val="28"/>
          <w:szCs w:val="28"/>
        </w:rPr>
        <w:t>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или 99,</w:t>
      </w:r>
      <w:r>
        <w:rPr>
          <w:rFonts w:ascii="Times New Roman" w:hAnsi="Times New Roman"/>
          <w:sz w:val="28"/>
          <w:szCs w:val="28"/>
        </w:rPr>
        <w:t>6</w:t>
      </w:r>
      <w:r w:rsidRPr="00F802BB">
        <w:rPr>
          <w:rFonts w:ascii="Times New Roman" w:hAnsi="Times New Roman"/>
          <w:sz w:val="28"/>
          <w:szCs w:val="28"/>
        </w:rPr>
        <w:t xml:space="preserve"> процента расходов бюджета:</w:t>
      </w:r>
    </w:p>
    <w:p w14:paraId="1D2F754D" w14:textId="77777777" w:rsidR="00963F4D" w:rsidRPr="00F802BB" w:rsidRDefault="00963F4D" w:rsidP="00963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- 1</w:t>
      </w:r>
      <w:r>
        <w:rPr>
          <w:rFonts w:ascii="Times New Roman" w:hAnsi="Times New Roman"/>
          <w:sz w:val="28"/>
          <w:szCs w:val="28"/>
        </w:rPr>
        <w:t>11 064,3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40B3D66D" w14:textId="77777777" w:rsidR="00963F4D" w:rsidRPr="00F802BB" w:rsidRDefault="00963F4D" w:rsidP="00963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2</w:t>
      </w:r>
      <w:r>
        <w:rPr>
          <w:rFonts w:ascii="Times New Roman" w:hAnsi="Times New Roman"/>
          <w:sz w:val="28"/>
          <w:szCs w:val="28"/>
        </w:rPr>
        <w:t>61 658,8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4E35EA10" w14:textId="58102777" w:rsidR="00963F4D" w:rsidRPr="00F802BB" w:rsidRDefault="00963F4D" w:rsidP="00963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</w:t>
      </w:r>
      <w:r w:rsidR="00D70B6C" w:rsidRPr="00F802BB">
        <w:rPr>
          <w:rFonts w:ascii="Times New Roman" w:hAnsi="Times New Roman"/>
          <w:sz w:val="28"/>
          <w:szCs w:val="28"/>
        </w:rPr>
        <w:t>культурного наследия</w:t>
      </w:r>
      <w:r w:rsidRPr="00F802B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</w:t>
      </w:r>
      <w:r w:rsidR="00D70B6C" w:rsidRPr="00F802BB">
        <w:rPr>
          <w:rFonts w:ascii="Times New Roman" w:hAnsi="Times New Roman"/>
          <w:sz w:val="28"/>
          <w:szCs w:val="28"/>
        </w:rPr>
        <w:t>)» -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32 482,6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рублей;</w:t>
      </w:r>
    </w:p>
    <w:p w14:paraId="0561592F" w14:textId="77777777" w:rsidR="00963F4D" w:rsidRDefault="00963F4D" w:rsidP="00963F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>- муниципальная «Управление муниципальными финансами Дубровского муниципального района Брянской области                                           (202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годы)» – </w:t>
      </w:r>
      <w:r>
        <w:rPr>
          <w:rFonts w:ascii="Times New Roman" w:hAnsi="Times New Roman"/>
          <w:sz w:val="28"/>
          <w:szCs w:val="28"/>
        </w:rPr>
        <w:t>7 589,5</w:t>
      </w:r>
      <w:r w:rsidRPr="00F802BB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55DD6CA6" w14:textId="11D667A7" w:rsid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3 программы вносились изменения.</w:t>
      </w:r>
    </w:p>
    <w:p w14:paraId="3C083094" w14:textId="77777777" w:rsidR="00D1292D" w:rsidRDefault="00D1292D" w:rsidP="00D7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DEDD4" w14:textId="77777777" w:rsidR="00697780" w:rsidRPr="00D1292D" w:rsidRDefault="00697780" w:rsidP="00697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Соответствие внесенных изменений в муниципальные программы представлены в таблице</w:t>
      </w:r>
    </w:p>
    <w:tbl>
      <w:tblPr>
        <w:tblStyle w:val="ad"/>
        <w:tblW w:w="9570" w:type="dxa"/>
        <w:tblLayout w:type="fixed"/>
        <w:tblLook w:val="04A0" w:firstRow="1" w:lastRow="0" w:firstColumn="1" w:lastColumn="0" w:noHBand="0" w:noVBand="1"/>
      </w:tblPr>
      <w:tblGrid>
        <w:gridCol w:w="3721"/>
        <w:gridCol w:w="1632"/>
        <w:gridCol w:w="1276"/>
        <w:gridCol w:w="1843"/>
        <w:gridCol w:w="1098"/>
      </w:tblGrid>
      <w:tr w:rsidR="00697780" w:rsidRPr="00697780" w14:paraId="54F2BFC1" w14:textId="77777777" w:rsidTr="00697780">
        <w:tc>
          <w:tcPr>
            <w:tcW w:w="3721" w:type="dxa"/>
            <w:vAlign w:val="center"/>
          </w:tcPr>
          <w:p w14:paraId="07B9A97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_Hlk104970164"/>
            <w:r w:rsidRPr="00697780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32" w:type="dxa"/>
            <w:vAlign w:val="center"/>
          </w:tcPr>
          <w:p w14:paraId="78A7370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F82BD1" w14:textId="2AD29DE8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 xml:space="preserve">Утверждено решением </w:t>
            </w:r>
          </w:p>
          <w:p w14:paraId="68B5C405" w14:textId="1A24433A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на 202</w:t>
            </w:r>
            <w:r w:rsidR="00963F4D">
              <w:rPr>
                <w:rFonts w:ascii="Times New Roman" w:eastAsia="Times New Roman" w:hAnsi="Times New Roman" w:cs="Times New Roman"/>
              </w:rPr>
              <w:t>3</w:t>
            </w:r>
            <w:r w:rsidRPr="00697780">
              <w:rPr>
                <w:rFonts w:ascii="Times New Roman" w:eastAsia="Times New Roman" w:hAnsi="Times New Roman" w:cs="Times New Roman"/>
              </w:rPr>
              <w:t>-202</w:t>
            </w:r>
            <w:r w:rsidR="00963F4D">
              <w:rPr>
                <w:rFonts w:ascii="Times New Roman" w:eastAsia="Times New Roman" w:hAnsi="Times New Roman" w:cs="Times New Roman"/>
              </w:rPr>
              <w:t>5</w:t>
            </w:r>
            <w:r w:rsidRPr="00697780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  <w:p w14:paraId="202DDE8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ABE3A9B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Сумма</w:t>
            </w:r>
          </w:p>
          <w:p w14:paraId="0EDB1F2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843" w:type="dxa"/>
            <w:vAlign w:val="center"/>
          </w:tcPr>
          <w:p w14:paraId="0747FD82" w14:textId="255F1D51" w:rsidR="00697780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14:paraId="4D7F9D47" w14:textId="7C4EAD1C" w:rsidR="00963F4D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Постановлением</w:t>
            </w:r>
          </w:p>
          <w:p w14:paraId="6FD516E0" w14:textId="382EA2D4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на 202</w:t>
            </w:r>
            <w:r w:rsidR="00963F4D">
              <w:rPr>
                <w:rFonts w:ascii="Times New Roman" w:eastAsia="Times New Roman" w:hAnsi="Times New Roman" w:cs="Times New Roman"/>
              </w:rPr>
              <w:t>3</w:t>
            </w:r>
            <w:r w:rsidRPr="00697780">
              <w:rPr>
                <w:rFonts w:ascii="Times New Roman" w:eastAsia="Times New Roman" w:hAnsi="Times New Roman" w:cs="Times New Roman"/>
              </w:rPr>
              <w:t>-202</w:t>
            </w:r>
            <w:r w:rsidR="00963F4D">
              <w:rPr>
                <w:rFonts w:ascii="Times New Roman" w:eastAsia="Times New Roman" w:hAnsi="Times New Roman" w:cs="Times New Roman"/>
              </w:rPr>
              <w:t>5</w:t>
            </w:r>
            <w:r w:rsidRPr="00697780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1098" w:type="dxa"/>
            <w:vAlign w:val="center"/>
          </w:tcPr>
          <w:p w14:paraId="5CDB877C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Сумма</w:t>
            </w:r>
          </w:p>
          <w:p w14:paraId="6CE9807A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697780" w:rsidRPr="00697780" w14:paraId="06FCD17B" w14:textId="77777777" w:rsidTr="005C730E">
        <w:trPr>
          <w:trHeight w:val="730"/>
        </w:trPr>
        <w:tc>
          <w:tcPr>
            <w:tcW w:w="3721" w:type="dxa"/>
            <w:vMerge w:val="restart"/>
            <w:vAlign w:val="center"/>
          </w:tcPr>
          <w:p w14:paraId="7FB33DA1" w14:textId="6B0B3DE9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6" w:name="_Hlk104992680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Дубровского муниципального района Брянской области (202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</w:t>
            </w:r>
            <w:bookmarkEnd w:id="6"/>
          </w:p>
        </w:tc>
        <w:tc>
          <w:tcPr>
            <w:tcW w:w="1632" w:type="dxa"/>
            <w:vAlign w:val="center"/>
          </w:tcPr>
          <w:p w14:paraId="7879EFA9" w14:textId="14E540AD" w:rsidR="005C730E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284-7</w:t>
            </w:r>
          </w:p>
          <w:p w14:paraId="1A50469F" w14:textId="78EC1B6E" w:rsidR="00697780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97780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9778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B2026E" w14:textId="10737CC6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7589,5</w:t>
            </w:r>
          </w:p>
        </w:tc>
        <w:tc>
          <w:tcPr>
            <w:tcW w:w="1843" w:type="dxa"/>
            <w:vAlign w:val="center"/>
          </w:tcPr>
          <w:p w14:paraId="487261E5" w14:textId="77777777" w:rsidR="00697780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660</w:t>
            </w:r>
          </w:p>
          <w:p w14:paraId="0C13E013" w14:textId="3DC698B4" w:rsidR="00C36B58" w:rsidRPr="00697780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19.12.2022г.</w:t>
            </w:r>
          </w:p>
        </w:tc>
        <w:tc>
          <w:tcPr>
            <w:tcW w:w="1098" w:type="dxa"/>
            <w:vAlign w:val="center"/>
          </w:tcPr>
          <w:p w14:paraId="7187EF86" w14:textId="177F0C10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7589,5</w:t>
            </w:r>
          </w:p>
        </w:tc>
      </w:tr>
      <w:tr w:rsidR="00697780" w:rsidRPr="00697780" w14:paraId="6FF1D8E1" w14:textId="77777777" w:rsidTr="00697780">
        <w:tc>
          <w:tcPr>
            <w:tcW w:w="3721" w:type="dxa"/>
            <w:vMerge/>
            <w:vAlign w:val="center"/>
          </w:tcPr>
          <w:p w14:paraId="2BFD2172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7" w:name="_Hlk104992308"/>
          </w:p>
        </w:tc>
        <w:tc>
          <w:tcPr>
            <w:tcW w:w="1632" w:type="dxa"/>
            <w:vAlign w:val="center"/>
          </w:tcPr>
          <w:p w14:paraId="6B6AA662" w14:textId="29E683AE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57E00DF" w14:textId="7BB05DEF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7DF47434" w14:textId="7134D9EA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8" w:type="dxa"/>
            <w:vAlign w:val="center"/>
          </w:tcPr>
          <w:p w14:paraId="261ADF36" w14:textId="1398D92D" w:rsidR="00697780" w:rsidRPr="005C730E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73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7780" w:rsidRPr="00697780" w14:paraId="13C74497" w14:textId="77777777" w:rsidTr="00697780">
        <w:tc>
          <w:tcPr>
            <w:tcW w:w="3721" w:type="dxa"/>
            <w:vMerge w:val="restart"/>
            <w:vAlign w:val="center"/>
          </w:tcPr>
          <w:p w14:paraId="2C1A2DC5" w14:textId="4A1476DA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04992731"/>
            <w:bookmarkEnd w:id="7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отдельных полномочий Дубровского муниципального  района Брянской области (202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годы)»</w:t>
            </w:r>
            <w:bookmarkEnd w:id="8"/>
          </w:p>
        </w:tc>
        <w:tc>
          <w:tcPr>
            <w:tcW w:w="1632" w:type="dxa"/>
            <w:vAlign w:val="center"/>
          </w:tcPr>
          <w:p w14:paraId="73EBB70D" w14:textId="77777777" w:rsidR="005C730E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284-7</w:t>
            </w:r>
          </w:p>
          <w:p w14:paraId="47A3DF02" w14:textId="37737467" w:rsidR="00697780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97780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97780">
              <w:rPr>
                <w:rFonts w:ascii="Times New Roman" w:eastAsia="Times New Roman" w:hAnsi="Times New Roman" w:cs="Times New Roman"/>
              </w:rPr>
              <w:t>г</w:t>
            </w:r>
            <w:r w:rsidR="00697780" w:rsidRPr="006977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4AF3135" w14:textId="558C12D3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105274,4</w:t>
            </w:r>
          </w:p>
        </w:tc>
        <w:tc>
          <w:tcPr>
            <w:tcW w:w="1843" w:type="dxa"/>
            <w:vAlign w:val="center"/>
          </w:tcPr>
          <w:p w14:paraId="4AB3B5DA" w14:textId="77777777" w:rsid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660</w:t>
            </w:r>
          </w:p>
          <w:p w14:paraId="0D496D93" w14:textId="6B545B03" w:rsidR="00697780" w:rsidRPr="00697780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19.12.2022г.</w:t>
            </w:r>
          </w:p>
        </w:tc>
        <w:tc>
          <w:tcPr>
            <w:tcW w:w="1098" w:type="dxa"/>
            <w:vAlign w:val="center"/>
          </w:tcPr>
          <w:p w14:paraId="54FD4830" w14:textId="0B93E571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105274,4</w:t>
            </w:r>
          </w:p>
        </w:tc>
      </w:tr>
      <w:tr w:rsidR="00697780" w:rsidRPr="00697780" w14:paraId="2FBF5478" w14:textId="77777777" w:rsidTr="00697780">
        <w:tc>
          <w:tcPr>
            <w:tcW w:w="3721" w:type="dxa"/>
            <w:vMerge/>
            <w:vAlign w:val="center"/>
          </w:tcPr>
          <w:p w14:paraId="5E9EFE97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1499C75E" w14:textId="0BC5B039" w:rsidR="00697780" w:rsidRPr="005C730E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730E">
              <w:rPr>
                <w:rFonts w:ascii="Times New Roman" w:eastAsia="Times New Roman" w:hAnsi="Times New Roman" w:cs="Times New Roman"/>
              </w:rPr>
              <w:t xml:space="preserve">№ </w:t>
            </w:r>
            <w:r w:rsidR="005C730E" w:rsidRPr="005C730E">
              <w:rPr>
                <w:rFonts w:ascii="Times New Roman" w:eastAsia="Times New Roman" w:hAnsi="Times New Roman" w:cs="Times New Roman"/>
              </w:rPr>
              <w:t>315</w:t>
            </w:r>
            <w:r w:rsidRPr="005C730E">
              <w:rPr>
                <w:rFonts w:ascii="Times New Roman" w:eastAsia="Times New Roman" w:hAnsi="Times New Roman" w:cs="Times New Roman"/>
              </w:rPr>
              <w:t>-7</w:t>
            </w:r>
          </w:p>
          <w:p w14:paraId="6A8212D3" w14:textId="5CF1C19E" w:rsidR="00697780" w:rsidRPr="005C730E" w:rsidRDefault="00697780" w:rsidP="0069778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C730E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C730E" w:rsidRPr="005C730E">
              <w:rPr>
                <w:rFonts w:ascii="Times New Roman" w:eastAsia="Times New Roman" w:hAnsi="Times New Roman" w:cs="Times New Roman"/>
              </w:rPr>
              <w:t>30</w:t>
            </w:r>
            <w:r w:rsidRPr="005C730E">
              <w:rPr>
                <w:rFonts w:ascii="Times New Roman" w:eastAsia="Times New Roman" w:hAnsi="Times New Roman" w:cs="Times New Roman"/>
              </w:rPr>
              <w:t>.</w:t>
            </w:r>
            <w:r w:rsidR="005C730E" w:rsidRPr="005C730E">
              <w:rPr>
                <w:rFonts w:ascii="Times New Roman" w:eastAsia="Times New Roman" w:hAnsi="Times New Roman" w:cs="Times New Roman"/>
              </w:rPr>
              <w:t>06</w:t>
            </w:r>
            <w:r w:rsidRPr="005C730E">
              <w:rPr>
                <w:rFonts w:ascii="Times New Roman" w:eastAsia="Times New Roman" w:hAnsi="Times New Roman" w:cs="Times New Roman"/>
              </w:rPr>
              <w:t>.202</w:t>
            </w:r>
            <w:r w:rsidR="005C730E" w:rsidRPr="005C730E">
              <w:rPr>
                <w:rFonts w:ascii="Times New Roman" w:eastAsia="Times New Roman" w:hAnsi="Times New Roman" w:cs="Times New Roman"/>
              </w:rPr>
              <w:t>3</w:t>
            </w:r>
            <w:r w:rsidRPr="005C730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B1912E7" w14:textId="3C7B563C" w:rsidR="00697780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111064,3</w:t>
            </w:r>
          </w:p>
        </w:tc>
        <w:tc>
          <w:tcPr>
            <w:tcW w:w="1843" w:type="dxa"/>
            <w:vAlign w:val="center"/>
          </w:tcPr>
          <w:p w14:paraId="1E44B6D6" w14:textId="77777777" w:rsidR="00C36B58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 xml:space="preserve">№ 248 </w:t>
            </w:r>
          </w:p>
          <w:p w14:paraId="2BF6F120" w14:textId="259A0E54" w:rsidR="00697780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от 04.07.2023г.</w:t>
            </w:r>
          </w:p>
        </w:tc>
        <w:tc>
          <w:tcPr>
            <w:tcW w:w="1098" w:type="dxa"/>
            <w:vAlign w:val="center"/>
          </w:tcPr>
          <w:p w14:paraId="3B8D1DDC" w14:textId="57F13CA5" w:rsidR="00697780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111064,3</w:t>
            </w:r>
          </w:p>
        </w:tc>
      </w:tr>
      <w:tr w:rsidR="00697780" w:rsidRPr="00697780" w14:paraId="72D3CDF9" w14:textId="77777777" w:rsidTr="00697780">
        <w:tc>
          <w:tcPr>
            <w:tcW w:w="3721" w:type="dxa"/>
            <w:vMerge w:val="restart"/>
            <w:vAlign w:val="center"/>
          </w:tcPr>
          <w:p w14:paraId="5A184760" w14:textId="1D1F092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  Дубровского муниципального  района    Брянской области       (202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годы)»</w:t>
            </w:r>
          </w:p>
        </w:tc>
        <w:tc>
          <w:tcPr>
            <w:tcW w:w="1632" w:type="dxa"/>
            <w:vAlign w:val="center"/>
          </w:tcPr>
          <w:p w14:paraId="7AEA5E39" w14:textId="77777777" w:rsidR="005C730E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284-7</w:t>
            </w:r>
          </w:p>
          <w:p w14:paraId="21810861" w14:textId="0C2D97D0" w:rsidR="00697780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97780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9778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6E2B31E6" w14:textId="7EFAAB8A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259874,1</w:t>
            </w:r>
          </w:p>
        </w:tc>
        <w:tc>
          <w:tcPr>
            <w:tcW w:w="1843" w:type="dxa"/>
            <w:vAlign w:val="center"/>
          </w:tcPr>
          <w:p w14:paraId="1E3474BC" w14:textId="77777777" w:rsid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660</w:t>
            </w:r>
          </w:p>
          <w:p w14:paraId="77C14876" w14:textId="5D6F0079" w:rsidR="00697780" w:rsidRPr="00697780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19.12.2022г.</w:t>
            </w:r>
          </w:p>
        </w:tc>
        <w:tc>
          <w:tcPr>
            <w:tcW w:w="1098" w:type="dxa"/>
            <w:vAlign w:val="center"/>
          </w:tcPr>
          <w:p w14:paraId="4D05CE9A" w14:textId="5D60B6C6" w:rsidR="00697780" w:rsidRPr="00697780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259874,1</w:t>
            </w:r>
          </w:p>
        </w:tc>
      </w:tr>
      <w:tr w:rsidR="00697780" w:rsidRPr="00697780" w14:paraId="2BF347A8" w14:textId="77777777" w:rsidTr="00697780">
        <w:tc>
          <w:tcPr>
            <w:tcW w:w="3721" w:type="dxa"/>
            <w:vMerge/>
            <w:vAlign w:val="center"/>
          </w:tcPr>
          <w:p w14:paraId="4291B61A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3DD4D223" w14:textId="77777777" w:rsidR="005C730E" w:rsidRPr="005C730E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730E">
              <w:rPr>
                <w:rFonts w:ascii="Times New Roman" w:eastAsia="Times New Roman" w:hAnsi="Times New Roman" w:cs="Times New Roman"/>
              </w:rPr>
              <w:t>№ 315-7</w:t>
            </w:r>
          </w:p>
          <w:p w14:paraId="108071D9" w14:textId="0B1C7CB2" w:rsidR="00697780" w:rsidRPr="005C730E" w:rsidRDefault="005C730E" w:rsidP="005C730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C730E">
              <w:rPr>
                <w:rFonts w:ascii="Times New Roman" w:eastAsia="Times New Roman" w:hAnsi="Times New Roman" w:cs="Times New Roman"/>
              </w:rPr>
              <w:t>от 30.06.2023г.</w:t>
            </w:r>
          </w:p>
        </w:tc>
        <w:tc>
          <w:tcPr>
            <w:tcW w:w="1276" w:type="dxa"/>
            <w:vAlign w:val="center"/>
          </w:tcPr>
          <w:p w14:paraId="2A9C42E9" w14:textId="3E67569F" w:rsidR="00697780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261658,9</w:t>
            </w:r>
          </w:p>
        </w:tc>
        <w:tc>
          <w:tcPr>
            <w:tcW w:w="1843" w:type="dxa"/>
            <w:vAlign w:val="center"/>
          </w:tcPr>
          <w:p w14:paraId="15083FCA" w14:textId="77777777" w:rsidR="00C36B58" w:rsidRP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 xml:space="preserve">№ 248 </w:t>
            </w:r>
          </w:p>
          <w:p w14:paraId="47BFBD82" w14:textId="7883DE07" w:rsidR="00697780" w:rsidRP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от 04.07.2023г.</w:t>
            </w:r>
          </w:p>
        </w:tc>
        <w:tc>
          <w:tcPr>
            <w:tcW w:w="1098" w:type="dxa"/>
            <w:vAlign w:val="center"/>
          </w:tcPr>
          <w:p w14:paraId="21D60E67" w14:textId="2AED9532" w:rsidR="00697780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261658,9</w:t>
            </w:r>
          </w:p>
        </w:tc>
      </w:tr>
      <w:tr w:rsidR="00697780" w:rsidRPr="00697780" w14:paraId="7A630481" w14:textId="77777777" w:rsidTr="00697780">
        <w:tc>
          <w:tcPr>
            <w:tcW w:w="3721" w:type="dxa"/>
            <w:vMerge w:val="restart"/>
            <w:vAlign w:val="center"/>
          </w:tcPr>
          <w:p w14:paraId="2F10C163" w14:textId="138BFED9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сохранение культурного    наследия Дубровского муниципального района Брянской области (202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 w:rsidR="005C73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годы)»</w:t>
            </w:r>
          </w:p>
        </w:tc>
        <w:tc>
          <w:tcPr>
            <w:tcW w:w="1632" w:type="dxa"/>
            <w:vAlign w:val="center"/>
          </w:tcPr>
          <w:p w14:paraId="5E02E771" w14:textId="77777777" w:rsidR="005C730E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284-7</w:t>
            </w:r>
          </w:p>
          <w:p w14:paraId="60D8F804" w14:textId="3075C43A" w:rsidR="00697780" w:rsidRPr="00697780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697780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9778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7EAFA058" w14:textId="236B2B23" w:rsidR="00697780" w:rsidRPr="00C36B58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31556,4</w:t>
            </w:r>
          </w:p>
        </w:tc>
        <w:tc>
          <w:tcPr>
            <w:tcW w:w="1843" w:type="dxa"/>
            <w:vAlign w:val="center"/>
          </w:tcPr>
          <w:p w14:paraId="06721A4C" w14:textId="77777777" w:rsidR="00C36B58" w:rsidRP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№ 660</w:t>
            </w:r>
          </w:p>
          <w:p w14:paraId="56BE851C" w14:textId="62677E25" w:rsidR="00697780" w:rsidRP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от 19.12.2022г.</w:t>
            </w:r>
          </w:p>
        </w:tc>
        <w:tc>
          <w:tcPr>
            <w:tcW w:w="1098" w:type="dxa"/>
            <w:vAlign w:val="center"/>
          </w:tcPr>
          <w:p w14:paraId="660574E9" w14:textId="7A7BB5AE" w:rsidR="00697780" w:rsidRPr="00C36B58" w:rsidRDefault="005C730E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31556,4</w:t>
            </w:r>
          </w:p>
        </w:tc>
      </w:tr>
      <w:tr w:rsidR="00697780" w:rsidRPr="00697780" w14:paraId="335084F7" w14:textId="77777777" w:rsidTr="00697780">
        <w:tc>
          <w:tcPr>
            <w:tcW w:w="3721" w:type="dxa"/>
            <w:vMerge/>
            <w:vAlign w:val="center"/>
          </w:tcPr>
          <w:p w14:paraId="43B0BE5A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28409259" w14:textId="77777777" w:rsidR="005C730E" w:rsidRPr="005C730E" w:rsidRDefault="005C730E" w:rsidP="005C7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C730E">
              <w:rPr>
                <w:rFonts w:ascii="Times New Roman" w:eastAsia="Times New Roman" w:hAnsi="Times New Roman" w:cs="Times New Roman"/>
              </w:rPr>
              <w:t>№ 315-7</w:t>
            </w:r>
          </w:p>
          <w:p w14:paraId="3F6DD1DB" w14:textId="503B3992" w:rsidR="00697780" w:rsidRPr="005C730E" w:rsidRDefault="005C730E" w:rsidP="005C730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C730E">
              <w:rPr>
                <w:rFonts w:ascii="Times New Roman" w:eastAsia="Times New Roman" w:hAnsi="Times New Roman" w:cs="Times New Roman"/>
              </w:rPr>
              <w:t>от 30.06.2023г.</w:t>
            </w:r>
          </w:p>
        </w:tc>
        <w:tc>
          <w:tcPr>
            <w:tcW w:w="1276" w:type="dxa"/>
            <w:vAlign w:val="center"/>
          </w:tcPr>
          <w:p w14:paraId="7318A415" w14:textId="317412E7" w:rsidR="00697780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32482,7</w:t>
            </w:r>
          </w:p>
        </w:tc>
        <w:tc>
          <w:tcPr>
            <w:tcW w:w="1843" w:type="dxa"/>
            <w:vAlign w:val="center"/>
          </w:tcPr>
          <w:p w14:paraId="75E9B4D7" w14:textId="77777777" w:rsidR="00C36B58" w:rsidRP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 xml:space="preserve">№ 248 </w:t>
            </w:r>
          </w:p>
          <w:p w14:paraId="135BBE8E" w14:textId="21CB9784" w:rsidR="00697780" w:rsidRPr="00C36B58" w:rsidRDefault="00C36B58" w:rsidP="00C36B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от 04.07.2023г.</w:t>
            </w:r>
          </w:p>
        </w:tc>
        <w:tc>
          <w:tcPr>
            <w:tcW w:w="1098" w:type="dxa"/>
            <w:vAlign w:val="center"/>
          </w:tcPr>
          <w:p w14:paraId="41AA0A0E" w14:textId="65E085CF" w:rsidR="00697780" w:rsidRPr="00C36B58" w:rsidRDefault="00C36B58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6B58">
              <w:rPr>
                <w:rFonts w:ascii="Times New Roman" w:eastAsia="Times New Roman" w:hAnsi="Times New Roman" w:cs="Times New Roman"/>
              </w:rPr>
              <w:t>32482,7</w:t>
            </w:r>
          </w:p>
        </w:tc>
      </w:tr>
      <w:bookmarkEnd w:id="5"/>
    </w:tbl>
    <w:p w14:paraId="4ED2C99B" w14:textId="078D200B" w:rsidR="00D1292D" w:rsidRDefault="00D1292D" w:rsidP="00D129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C130C94" w14:textId="7EC6DE44" w:rsidR="00D1292D" w:rsidRDefault="00D1292D" w:rsidP="00D129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E49C5F9" w14:textId="77777777" w:rsidR="00D70B6C" w:rsidRDefault="00D70B6C" w:rsidP="00D129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1590D82" w14:textId="77777777" w:rsidR="00C36B58" w:rsidRPr="00745825" w:rsidRDefault="00C36B58" w:rsidP="00C36B58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45825">
        <w:rPr>
          <w:rFonts w:ascii="Times New Roman" w:hAnsi="Times New Roman"/>
          <w:i/>
          <w:iCs/>
          <w:sz w:val="28"/>
          <w:szCs w:val="28"/>
        </w:rPr>
        <w:lastRenderedPageBreak/>
        <w:t xml:space="preserve">Информация  об исполнении муниципальных программ представлена в таблице.     </w:t>
      </w:r>
    </w:p>
    <w:p w14:paraId="006837E1" w14:textId="77777777" w:rsidR="00C36B58" w:rsidRPr="00745825" w:rsidRDefault="00C36B58" w:rsidP="00C36B58">
      <w:pPr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4582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55" w:type="dxa"/>
        <w:tblInd w:w="92" w:type="dxa"/>
        <w:tblLook w:val="0000" w:firstRow="0" w:lastRow="0" w:firstColumn="0" w:lastColumn="0" w:noHBand="0" w:noVBand="0"/>
      </w:tblPr>
      <w:tblGrid>
        <w:gridCol w:w="2018"/>
        <w:gridCol w:w="1674"/>
        <w:gridCol w:w="1641"/>
        <w:gridCol w:w="1394"/>
        <w:gridCol w:w="1558"/>
        <w:gridCol w:w="1370"/>
      </w:tblGrid>
      <w:tr w:rsidR="00C36B58" w:rsidRPr="00E257B5" w14:paraId="2081B344" w14:textId="77777777" w:rsidTr="00C36B58">
        <w:trPr>
          <w:trHeight w:val="10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6BC2" w14:textId="77777777" w:rsidR="00C36B58" w:rsidRPr="00E257B5" w:rsidRDefault="00C36B58" w:rsidP="0009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D416" w14:textId="41759620" w:rsidR="00C36B58" w:rsidRPr="00E257B5" w:rsidRDefault="00C36B58" w:rsidP="00C36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ешением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284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135B" w14:textId="2E8958BB" w:rsidR="00C36B58" w:rsidRPr="00E257B5" w:rsidRDefault="00C36B58" w:rsidP="00C36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Уточнено решением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30.06.2023г. № 315-7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48DA" w14:textId="0F3189D6" w:rsidR="00C36B58" w:rsidRPr="00E257B5" w:rsidRDefault="00C36B58" w:rsidP="00C36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Уточнено бюджетной росписью на 2023 г.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8EEB" w14:textId="77777777" w:rsidR="00C36B58" w:rsidRPr="00E257B5" w:rsidRDefault="00C36B58" w:rsidP="00C36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7B5">
              <w:rPr>
                <w:rFonts w:ascii="Times New Roman" w:hAnsi="Times New Roman"/>
                <w:sz w:val="24"/>
                <w:szCs w:val="24"/>
              </w:rPr>
              <w:t>Исполнено на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7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C77EF" w14:textId="77777777" w:rsidR="00C36B58" w:rsidRDefault="00C36B58" w:rsidP="00C36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031C5E5" w14:textId="77777777" w:rsidR="00C36B58" w:rsidRPr="00E257B5" w:rsidRDefault="00C36B58" w:rsidP="00C36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исп.</w:t>
            </w:r>
          </w:p>
        </w:tc>
      </w:tr>
      <w:tr w:rsidR="00C36B58" w:rsidRPr="00C758E4" w14:paraId="3AA1D38E" w14:textId="77777777" w:rsidTr="00C36B58">
        <w:trPr>
          <w:trHeight w:val="156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FFB6" w14:textId="77777777" w:rsidR="00C36B58" w:rsidRPr="00C36B58" w:rsidRDefault="00C36B58" w:rsidP="00092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 xml:space="preserve">"Реализация отдельных полномочий Дубровского муниципального района Брянской области                                               (2023 - 2025 годы)"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B1F3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105 274,4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38009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111 064,3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9B0F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111 064,3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545B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57 273,2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12F5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710A10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9BBF1D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FF70F6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9D5466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BBAE63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1DE3EE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BE04BF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C8BA5A" w14:textId="77777777" w:rsidR="00C36B58" w:rsidRPr="00C36B58" w:rsidRDefault="00C36B58" w:rsidP="0009217D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51,6</w:t>
            </w:r>
          </w:p>
        </w:tc>
      </w:tr>
      <w:tr w:rsidR="00C36B58" w:rsidRPr="00C758E4" w14:paraId="0BF6981F" w14:textId="77777777" w:rsidTr="00C36B58">
        <w:trPr>
          <w:trHeight w:val="141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C5A6" w14:textId="77777777" w:rsidR="00C36B58" w:rsidRPr="00C36B58" w:rsidRDefault="00C36B58" w:rsidP="00092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 xml:space="preserve">"Развитие образования Дубровского муниципального района Брянской области                                                           (2023-2025 годы)"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40D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259 874,1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1593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261 658,9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962D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261 658,9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F3DF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126 808,6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27C57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14:paraId="3488F6A3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14:paraId="056AADAD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14:paraId="68956CE2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14:paraId="477F0C4B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14:paraId="70076C30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14:paraId="67CE708F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14:paraId="75C1195A" w14:textId="77777777" w:rsidR="00C36B58" w:rsidRPr="00C36B58" w:rsidRDefault="00C36B58" w:rsidP="0009217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48,5</w:t>
            </w:r>
          </w:p>
        </w:tc>
      </w:tr>
      <w:tr w:rsidR="00C36B58" w:rsidRPr="00C758E4" w14:paraId="7105E750" w14:textId="77777777" w:rsidTr="00C36B58">
        <w:trPr>
          <w:trHeight w:val="1703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8BA5" w14:textId="77777777" w:rsidR="00C36B58" w:rsidRPr="00C36B58" w:rsidRDefault="00C36B58" w:rsidP="00092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 xml:space="preserve"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(2023-2025 годы)"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FD20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31 556,4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99B4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32 482,7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6982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32 482,7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4EE9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14 427,5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6FA57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6EB034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6A7124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83390A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2FF422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B5A717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D7DA5A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E05CA0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4E4D3A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F58184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765774" w14:textId="77777777" w:rsidR="00C36B58" w:rsidRP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44,4</w:t>
            </w:r>
          </w:p>
        </w:tc>
      </w:tr>
      <w:tr w:rsidR="00C36B58" w:rsidRPr="00C758E4" w14:paraId="1E8AE474" w14:textId="77777777" w:rsidTr="00C36B58">
        <w:trPr>
          <w:trHeight w:val="168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D0AA" w14:textId="77777777" w:rsidR="00C36B58" w:rsidRPr="00C36B58" w:rsidRDefault="00C36B58" w:rsidP="00092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   (2023-2025 годы)"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D31E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7 589,5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D2B4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7 589,5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350E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7 589,5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48FB" w14:textId="77777777" w:rsidR="00C36B58" w:rsidRPr="00C36B58" w:rsidRDefault="00C36B58" w:rsidP="000921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3 660,2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3986D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9B863C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79705B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D8349E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6757E9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A43632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C010F9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58278D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F2393F" w14:textId="77777777" w:rsidR="00C36B58" w:rsidRPr="00C36B58" w:rsidRDefault="00C36B58" w:rsidP="000921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B58">
              <w:rPr>
                <w:rFonts w:ascii="Times New Roman" w:hAnsi="Times New Roman" w:cs="Times New Roman"/>
              </w:rPr>
              <w:t>48,2</w:t>
            </w:r>
          </w:p>
        </w:tc>
      </w:tr>
      <w:tr w:rsidR="00C36B58" w:rsidRPr="00C758E4" w14:paraId="34CDC9FE" w14:textId="77777777" w:rsidTr="00C36B58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0351" w14:textId="77777777" w:rsidR="00C36B58" w:rsidRPr="00AE34C1" w:rsidRDefault="00C36B58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7B7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404 294,4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806D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412 795,4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B13C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412 795,4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2A41" w14:textId="77777777" w:rsidR="00C36B58" w:rsidRPr="00612DAF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202 169,5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E930" w14:textId="77777777" w:rsidR="00C36B58" w:rsidRDefault="00C36B58" w:rsidP="0009217D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F7ADA8" w14:textId="77777777" w:rsid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49,0</w:t>
            </w:r>
          </w:p>
        </w:tc>
      </w:tr>
      <w:tr w:rsidR="00C36B58" w:rsidRPr="00C758E4" w14:paraId="6745EAE8" w14:textId="77777777" w:rsidTr="00C36B58">
        <w:trPr>
          <w:trHeight w:val="624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E572" w14:textId="77777777" w:rsidR="00C36B58" w:rsidRPr="00AE34C1" w:rsidRDefault="00C36B58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4C1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2DE3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57BF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2502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2 284,6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A9DA" w14:textId="77777777" w:rsidR="00C36B58" w:rsidRPr="00612DAF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5C7CB" w14:textId="77777777" w:rsidR="00C36B58" w:rsidRDefault="00C36B58" w:rsidP="0009217D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CE880B" w14:textId="77777777" w:rsid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C36B58" w:rsidRPr="00C758E4" w14:paraId="14F614BE" w14:textId="77777777" w:rsidTr="00C36B58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A91E" w14:textId="77777777" w:rsidR="00C36B58" w:rsidRPr="00AE34C1" w:rsidRDefault="00C36B58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876A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405 776,4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CB19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414 277,4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3AED" w14:textId="77777777" w:rsidR="00C36B58" w:rsidRPr="00AE34C1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415 080,0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5C74" w14:textId="77777777" w:rsidR="00C36B58" w:rsidRPr="00C758E4" w:rsidRDefault="00C36B58" w:rsidP="00092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202 832,8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BD7B" w14:textId="77777777" w:rsidR="00C36B58" w:rsidRDefault="00C36B58" w:rsidP="00092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48,9</w:t>
            </w:r>
          </w:p>
        </w:tc>
      </w:tr>
    </w:tbl>
    <w:p w14:paraId="100CDEE2" w14:textId="77777777" w:rsidR="00CA0CEF" w:rsidRPr="00375620" w:rsidRDefault="00CA0CEF" w:rsidP="00CA0CE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1F9838B" w14:textId="77777777" w:rsidR="00C36B58" w:rsidRPr="00F802BB" w:rsidRDefault="00C36B58" w:rsidP="00C36B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По итогам 1 </w:t>
      </w:r>
      <w:r>
        <w:rPr>
          <w:rFonts w:ascii="Times New Roman" w:hAnsi="Times New Roman"/>
          <w:sz w:val="28"/>
          <w:szCs w:val="28"/>
        </w:rPr>
        <w:t>полугодие</w:t>
      </w:r>
      <w:r w:rsidRPr="00F802B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202 169,5</w:t>
      </w:r>
      <w:r w:rsidRPr="00F802B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802BB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>49,0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</w:t>
      </w:r>
      <w:r w:rsidRPr="00F802BB">
        <w:rPr>
          <w:rFonts w:ascii="Times New Roman" w:hAnsi="Times New Roman"/>
          <w:sz w:val="28"/>
          <w:szCs w:val="28"/>
        </w:rPr>
        <w:lastRenderedPageBreak/>
        <w:t xml:space="preserve">бюджете и </w:t>
      </w:r>
      <w:r>
        <w:rPr>
          <w:rFonts w:ascii="Times New Roman" w:hAnsi="Times New Roman"/>
          <w:sz w:val="28"/>
          <w:szCs w:val="28"/>
        </w:rPr>
        <w:t>49,0</w:t>
      </w:r>
      <w:r w:rsidRPr="00F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802BB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p w14:paraId="148D8AFF" w14:textId="0FEF22A9" w:rsidR="004D12FB" w:rsidRPr="007C6B21" w:rsidRDefault="00D1292D" w:rsidP="004D12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C6B21">
        <w:rPr>
          <w:rFonts w:ascii="Times New Roman" w:hAnsi="Times New Roman"/>
          <w:sz w:val="28"/>
          <w:szCs w:val="28"/>
        </w:rPr>
        <w:t>Непрограммная часть бюджета исполнена в сумме 663,3 тыс. рублей. Расходы отнесены на обеспечение деятельности законодательного (представительного), контрольного органа муниципального образования.</w:t>
      </w:r>
    </w:p>
    <w:p w14:paraId="151A26DD" w14:textId="77777777" w:rsidR="004D12FB" w:rsidRPr="00F802BB" w:rsidRDefault="004D12FB" w:rsidP="004D12F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9" w:name="_Hlk135147129"/>
      <w:r w:rsidRPr="00F802B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2751B80A" w14:textId="77777777" w:rsidR="004D12FB" w:rsidRPr="00F802BB" w:rsidRDefault="004D12FB" w:rsidP="004D12F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>
        <w:rPr>
          <w:rFonts w:ascii="Times New Roman" w:hAnsi="Times New Roman"/>
          <w:sz w:val="28"/>
          <w:szCs w:val="28"/>
        </w:rPr>
        <w:t>6.</w:t>
      </w:r>
      <w:r w:rsidRPr="00F802BB">
        <w:rPr>
          <w:rFonts w:ascii="Times New Roman" w:hAnsi="Times New Roman"/>
          <w:sz w:val="28"/>
          <w:szCs w:val="28"/>
        </w:rPr>
        <w:t>12.202</w:t>
      </w:r>
      <w:r>
        <w:rPr>
          <w:rFonts w:ascii="Times New Roman" w:hAnsi="Times New Roman"/>
          <w:sz w:val="28"/>
          <w:szCs w:val="28"/>
        </w:rPr>
        <w:t>2</w:t>
      </w:r>
      <w:r w:rsidRPr="00F802B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284</w:t>
      </w:r>
      <w:r w:rsidRPr="00F802BB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F802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802BB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050E239D" w14:textId="77777777" w:rsidR="004D12FB" w:rsidRPr="00F802BB" w:rsidRDefault="004D12FB" w:rsidP="004D12F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17DAB0A8" w14:textId="7E1C09FC" w:rsidR="004D12FB" w:rsidRPr="004D12FB" w:rsidRDefault="004D12FB" w:rsidP="004D12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F802BB">
          <w:rPr>
            <w:rFonts w:ascii="Times New Roman" w:hAnsi="Times New Roman"/>
            <w:sz w:val="28"/>
            <w:szCs w:val="28"/>
          </w:rPr>
          <w:t>№148н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F802BB">
          <w:rPr>
            <w:rFonts w:ascii="Times New Roman" w:hAnsi="Times New Roman"/>
            <w:sz w:val="28"/>
            <w:szCs w:val="28"/>
          </w:rPr>
          <w:t>№ 206н</w:t>
        </w:r>
      </w:hyperlink>
      <w:r w:rsidRPr="00F802B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F802BB">
          <w:rPr>
            <w:rFonts w:ascii="Times New Roman" w:hAnsi="Times New Roman"/>
            <w:sz w:val="28"/>
            <w:szCs w:val="28"/>
          </w:rPr>
          <w:t>№37н</w:t>
        </w:r>
      </w:hyperlink>
      <w:r w:rsidRPr="00F802B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02BB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подраздел 10 06  «Другие вопросы в области социальной политики».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F802BB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полугодии</w:t>
      </w:r>
      <w:r w:rsidRPr="00F802B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802BB">
        <w:rPr>
          <w:rFonts w:ascii="Times New Roman" w:hAnsi="Times New Roman"/>
          <w:sz w:val="28"/>
          <w:szCs w:val="28"/>
        </w:rPr>
        <w:t xml:space="preserve"> года</w:t>
      </w:r>
      <w:r w:rsidRPr="004D12F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>денежные средства из резервного фонда не выделялись.</w:t>
      </w:r>
      <w:bookmarkEnd w:id="9"/>
    </w:p>
    <w:p w14:paraId="63727E4E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533D62" w14:textId="7B967D01" w:rsidR="007F0C8D" w:rsidRPr="007F0C8D" w:rsidRDefault="007C6B21" w:rsidP="004D12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0C8D"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="007F0C8D"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1D395C13" w14:textId="77777777" w:rsidR="004D12FB" w:rsidRDefault="004D12FB" w:rsidP="004D12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5034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405 776,4</w:t>
      </w:r>
      <w:r w:rsidRPr="006B5034">
        <w:rPr>
          <w:rFonts w:ascii="Times New Roman" w:hAnsi="Times New Roman"/>
          <w:color w:val="000000"/>
          <w:sz w:val="28"/>
          <w:szCs w:val="28"/>
        </w:rPr>
        <w:t xml:space="preserve"> тысяч рублей.</w:t>
      </w:r>
    </w:p>
    <w:p w14:paraId="3C8E0318" w14:textId="3668F59D" w:rsidR="004D12FB" w:rsidRPr="001C0C47" w:rsidRDefault="004D12FB" w:rsidP="004D12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1 раз вносились изменения в плановые назначения на общую сумму </w:t>
      </w:r>
      <w:r>
        <w:rPr>
          <w:rFonts w:ascii="Times New Roman" w:hAnsi="Times New Roman"/>
          <w:color w:val="000000"/>
          <w:sz w:val="28"/>
          <w:szCs w:val="28"/>
        </w:rPr>
        <w:t>2 603,7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на 1</w:t>
      </w:r>
      <w:r>
        <w:rPr>
          <w:rFonts w:ascii="Times New Roman" w:hAnsi="Times New Roman"/>
          <w:color w:val="000000"/>
          <w:sz w:val="28"/>
          <w:szCs w:val="28"/>
        </w:rPr>
        <w:t>.07.2</w:t>
      </w:r>
      <w:r w:rsidRPr="001C0C47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источники внутреннего финансирования дефицита </w:t>
      </w:r>
      <w:r w:rsidR="00D70B6C" w:rsidRPr="001C0C47">
        <w:rPr>
          <w:rFonts w:ascii="Times New Roman" w:hAnsi="Times New Roman"/>
          <w:color w:val="000000"/>
          <w:sz w:val="28"/>
          <w:szCs w:val="28"/>
        </w:rPr>
        <w:t>бюджета утверждены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частично 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в сумме (-) </w:t>
      </w:r>
      <w:r>
        <w:rPr>
          <w:rFonts w:ascii="Times New Roman" w:hAnsi="Times New Roman"/>
          <w:color w:val="000000"/>
          <w:sz w:val="28"/>
          <w:szCs w:val="28"/>
        </w:rPr>
        <w:t>2 603,7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2F19806B" w14:textId="77777777" w:rsidR="004D12FB" w:rsidRPr="006B5034" w:rsidRDefault="004D12FB" w:rsidP="004D12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27104B" w14:textId="37A36AA8" w:rsidR="00CA0CEF" w:rsidRPr="00357CFA" w:rsidRDefault="007C7F69" w:rsidP="004D12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92C69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D89A636" w14:textId="40D2E819" w:rsidR="00FD2463" w:rsidRDefault="007C6B21" w:rsidP="007C6B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D4275B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E11CF42" w14:textId="68A3743E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Дубровского муниципального района Брянской области  за 1 полугодие 202</w:t>
      </w:r>
      <w:r w:rsidR="00D42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за ходом исполнения  решений о бюджете муниципального образования «Дубровский район» на текущий финансовый год и плановый период», пунктом 1.2.4 Плана работ Контрольно-счётной палаты Дубровского района на 202</w:t>
      </w:r>
      <w:r w:rsidR="00D42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C4902DF" w14:textId="77777777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00146E" w14:textId="0BEDC5B2" w:rsidR="00891C3A" w:rsidRDefault="00891C3A" w:rsidP="0089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202</w:t>
      </w:r>
      <w:r w:rsidR="00D42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полугодие 202</w:t>
      </w:r>
      <w:r w:rsidR="00D42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A52F2D" w14:textId="77777777" w:rsidR="00D4275B" w:rsidRPr="004D0FED" w:rsidRDefault="00D4275B" w:rsidP="00D427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91CE7">
        <w:rPr>
          <w:rFonts w:ascii="Times New Roman" w:hAnsi="Times New Roman"/>
          <w:sz w:val="28"/>
          <w:szCs w:val="28"/>
        </w:rPr>
        <w:t xml:space="preserve">Показатели бюджета на 2023 год утверждены решением Дубровского районного Совета народных депутатов от 16.12.2022 года № 284-7 «О бюджете  Дубровского муниципального района Брянской области на 2023 год и плановый период 2024 и 2025 годы»,  по доходам в объеме </w:t>
      </w:r>
      <w:r w:rsidRPr="00191CE7">
        <w:rPr>
          <w:rFonts w:ascii="Times New Roman" w:hAnsi="Times New Roman"/>
          <w:bCs/>
          <w:sz w:val="28"/>
          <w:szCs w:val="28"/>
        </w:rPr>
        <w:t>405 776,4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Pr="00191CE7">
        <w:rPr>
          <w:rFonts w:ascii="Times New Roman" w:hAnsi="Times New Roman"/>
          <w:bCs/>
          <w:sz w:val="28"/>
          <w:szCs w:val="28"/>
        </w:rPr>
        <w:t>117 986,0</w:t>
      </w:r>
      <w:r w:rsidRPr="00191CE7">
        <w:rPr>
          <w:rFonts w:ascii="Times New Roman" w:hAnsi="Times New Roman"/>
          <w:b/>
          <w:sz w:val="24"/>
          <w:szCs w:val="24"/>
        </w:rPr>
        <w:t xml:space="preserve"> </w:t>
      </w:r>
      <w:r w:rsidRPr="00191CE7">
        <w:rPr>
          <w:rFonts w:ascii="Times New Roman" w:hAnsi="Times New Roman"/>
          <w:sz w:val="28"/>
          <w:szCs w:val="28"/>
        </w:rPr>
        <w:t>тыс. рублей, по расходам в объеме 405 776,4 тыс. рублей,  сбалансированным.</w:t>
      </w:r>
    </w:p>
    <w:p w14:paraId="500F9335" w14:textId="77777777" w:rsidR="00D4275B" w:rsidRPr="00D4275B" w:rsidRDefault="00D4275B" w:rsidP="00D4275B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D4275B">
        <w:rPr>
          <w:rFonts w:ascii="Times New Roman" w:hAnsi="Times New Roman"/>
          <w:sz w:val="28"/>
          <w:szCs w:val="28"/>
        </w:rPr>
        <w:t>В течение отчетного периода в решение 1 раз вносились изменения (</w:t>
      </w:r>
      <w:r w:rsidRPr="00D4275B">
        <w:rPr>
          <w:rFonts w:ascii="Times New Roman" w:hAnsi="Times New Roman" w:cs="Times New Roman"/>
          <w:sz w:val="28"/>
          <w:szCs w:val="28"/>
        </w:rPr>
        <w:t>№ 315-7 от 30.06.2023)</w:t>
      </w:r>
      <w:r w:rsidRPr="00D4275B">
        <w:rPr>
          <w:rFonts w:ascii="Times New Roman" w:hAnsi="Times New Roman"/>
          <w:sz w:val="28"/>
          <w:szCs w:val="28"/>
        </w:rPr>
        <w:t>.</w:t>
      </w:r>
    </w:p>
    <w:p w14:paraId="008F4B7F" w14:textId="77777777" w:rsidR="00D4275B" w:rsidRPr="00750071" w:rsidRDefault="00D4275B" w:rsidP="00D42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071">
        <w:rPr>
          <w:rFonts w:ascii="Times New Roman" w:hAnsi="Times New Roman"/>
          <w:sz w:val="28"/>
          <w:szCs w:val="28"/>
        </w:rPr>
        <w:t>С учетом изменений бюджет на 202</w:t>
      </w:r>
      <w:r>
        <w:rPr>
          <w:rFonts w:ascii="Times New Roman" w:hAnsi="Times New Roman"/>
          <w:sz w:val="28"/>
          <w:szCs w:val="28"/>
        </w:rPr>
        <w:t>3</w:t>
      </w:r>
      <w:r w:rsidRPr="00750071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>
        <w:rPr>
          <w:rFonts w:ascii="Times New Roman" w:hAnsi="Times New Roman"/>
          <w:sz w:val="28"/>
          <w:szCs w:val="28"/>
        </w:rPr>
        <w:t>411 673,6</w:t>
      </w:r>
      <w:r w:rsidRPr="00750071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/>
          <w:sz w:val="28"/>
          <w:szCs w:val="28"/>
        </w:rPr>
        <w:t>414 277,3</w:t>
      </w:r>
      <w:r w:rsidRPr="00750071">
        <w:rPr>
          <w:rFonts w:ascii="Times New Roman" w:hAnsi="Times New Roman"/>
          <w:sz w:val="28"/>
          <w:szCs w:val="28"/>
        </w:rPr>
        <w:t xml:space="preserve"> тыс. рублей, дефицит бюджета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750071">
        <w:rPr>
          <w:rFonts w:ascii="Times New Roman" w:hAnsi="Times New Roman"/>
          <w:sz w:val="28"/>
          <w:szCs w:val="28"/>
        </w:rPr>
        <w:t xml:space="preserve">утвержден в объеме </w:t>
      </w:r>
      <w:r>
        <w:rPr>
          <w:rFonts w:ascii="Times New Roman" w:hAnsi="Times New Roman"/>
          <w:sz w:val="28"/>
          <w:szCs w:val="28"/>
        </w:rPr>
        <w:t>2 603,7</w:t>
      </w:r>
      <w:r w:rsidRPr="00750071">
        <w:rPr>
          <w:rFonts w:ascii="Times New Roman" w:hAnsi="Times New Roman"/>
          <w:sz w:val="28"/>
          <w:szCs w:val="28"/>
        </w:rPr>
        <w:t xml:space="preserve"> тыс. рублей. Источником финансирования дефицита бюджета утверждены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750071">
        <w:rPr>
          <w:rFonts w:ascii="Times New Roman" w:hAnsi="Times New Roman"/>
          <w:sz w:val="28"/>
          <w:szCs w:val="28"/>
        </w:rPr>
        <w:t xml:space="preserve">имеющиеся остатки средств на счете бюджета. </w:t>
      </w:r>
    </w:p>
    <w:p w14:paraId="1450088D" w14:textId="77777777" w:rsidR="00D4275B" w:rsidRPr="00D76211" w:rsidRDefault="00D4275B" w:rsidP="00D42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итогам 1 </w:t>
      </w:r>
      <w:r>
        <w:rPr>
          <w:rFonts w:ascii="Times New Roman" w:hAnsi="Times New Roman"/>
          <w:sz w:val="28"/>
          <w:szCs w:val="28"/>
        </w:rPr>
        <w:t>полугодия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5D64D2A7" w14:textId="77777777" w:rsidR="00D4275B" w:rsidRPr="00D76211" w:rsidRDefault="00D4275B" w:rsidP="00D42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200 166,5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48,7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плану, к аналогичному периоду 2022 года исполнение составило </w:t>
      </w:r>
      <w:r>
        <w:rPr>
          <w:rFonts w:ascii="Times New Roman" w:hAnsi="Times New Roman"/>
          <w:sz w:val="28"/>
          <w:szCs w:val="28"/>
        </w:rPr>
        <w:t>101,6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013F1476" w14:textId="043F38EF" w:rsidR="00D4275B" w:rsidRPr="00D4275B" w:rsidRDefault="00D4275B" w:rsidP="00D4275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90910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>202 832,8</w:t>
      </w:r>
      <w:r w:rsidRPr="00C90910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48</w:t>
      </w:r>
      <w:r w:rsidRPr="00C9091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C90910">
        <w:rPr>
          <w:sz w:val="28"/>
          <w:szCs w:val="28"/>
        </w:rPr>
        <w:t xml:space="preserve"> процента к годовым назначениям уточненной бюджетной росписи</w:t>
      </w:r>
      <w:r>
        <w:rPr>
          <w:sz w:val="28"/>
          <w:szCs w:val="28"/>
        </w:rPr>
        <w:t xml:space="preserve">. </w:t>
      </w:r>
      <w:r w:rsidRPr="00D4275B">
        <w:rPr>
          <w:sz w:val="28"/>
          <w:szCs w:val="28"/>
        </w:rPr>
        <w:t>Бюджет Дубровского муниципального района Брянской области по состоянию на 01.07.2023 исполнен с превышением расходов над доходами (дефицит) в сумме 2666,3 тыс. руб</w:t>
      </w:r>
      <w:r>
        <w:rPr>
          <w:sz w:val="28"/>
          <w:szCs w:val="28"/>
        </w:rPr>
        <w:t>лей</w:t>
      </w:r>
      <w:r w:rsidRPr="00D4275B">
        <w:rPr>
          <w:sz w:val="28"/>
          <w:szCs w:val="28"/>
        </w:rPr>
        <w:t xml:space="preserve">. </w:t>
      </w:r>
    </w:p>
    <w:p w14:paraId="16EFEEB5" w14:textId="77777777" w:rsidR="007C6B21" w:rsidRPr="00D4275B" w:rsidRDefault="007C6B21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DD4891" w14:textId="7AF32059" w:rsidR="00263EDF" w:rsidRPr="00721DED" w:rsidRDefault="00263EDF" w:rsidP="007C6B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7FCE1E1E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09217D">
        <w:rPr>
          <w:rFonts w:ascii="Times New Roman" w:hAnsi="Times New Roman" w:cs="Times New Roman"/>
          <w:sz w:val="28"/>
          <w:szCs w:val="28"/>
        </w:rPr>
        <w:t>3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7DCE9D66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09217D">
        <w:rPr>
          <w:rFonts w:ascii="Times New Roman" w:hAnsi="Times New Roman" w:cs="Times New Roman"/>
          <w:sz w:val="28"/>
          <w:szCs w:val="28"/>
        </w:rPr>
        <w:t>3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265846AD" w:rsidR="00354EEC" w:rsidRDefault="0009217D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09217D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бюджета обратить внимании </w:t>
      </w:r>
      <w:r w:rsidR="00D4275B" w:rsidRPr="0009217D">
        <w:rPr>
          <w:rFonts w:ascii="Times New Roman" w:hAnsi="Times New Roman" w:cs="Times New Roman"/>
          <w:sz w:val="28"/>
          <w:szCs w:val="28"/>
        </w:rPr>
        <w:t>и принять</w:t>
      </w:r>
      <w:r w:rsidRPr="0009217D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с низким </w:t>
      </w:r>
      <w:r w:rsidR="00D4275B">
        <w:rPr>
          <w:rFonts w:ascii="Times New Roman" w:hAnsi="Times New Roman" w:cs="Times New Roman"/>
          <w:sz w:val="28"/>
          <w:szCs w:val="28"/>
        </w:rPr>
        <w:t>процентом</w:t>
      </w:r>
      <w:r w:rsidRPr="0009217D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217D">
        <w:rPr>
          <w:rFonts w:ascii="Times New Roman" w:hAnsi="Times New Roman" w:cs="Times New Roman"/>
          <w:sz w:val="28"/>
          <w:szCs w:val="28"/>
        </w:rPr>
        <w:t>ения в запланированных объемах</w:t>
      </w:r>
      <w:r w:rsidR="00354EEC">
        <w:rPr>
          <w:rFonts w:ascii="Times New Roman" w:hAnsi="Times New Roman" w:cs="Times New Roman"/>
          <w:sz w:val="28"/>
          <w:szCs w:val="28"/>
        </w:rPr>
        <w:t>;</w:t>
      </w:r>
    </w:p>
    <w:p w14:paraId="780C80E0" w14:textId="2F52150D" w:rsidR="0009217D" w:rsidRDefault="0009217D" w:rsidP="0009217D">
      <w:pPr>
        <w:spacing w:after="0" w:line="240" w:lineRule="auto"/>
        <w:ind w:firstLine="8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17D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распорядителям средств бюджета предложено принять меры по своевременному и полному исполнению мероприятий, запланированных муниципальными программами </w:t>
      </w:r>
      <w:r w:rsidRPr="0009217D">
        <w:rPr>
          <w:rFonts w:ascii="Times New Roman" w:hAnsi="Times New Roman" w:cs="Times New Roman"/>
          <w:bCs/>
          <w:sz w:val="28"/>
          <w:szCs w:val="28"/>
        </w:rPr>
        <w:t>с учетом взаимосвязи между объемом финансирования муниципальных программ и ожидаемыми результатами.</w:t>
      </w:r>
    </w:p>
    <w:p w14:paraId="56892D7D" w14:textId="77777777" w:rsidR="00D70B6C" w:rsidRDefault="00D70B6C" w:rsidP="00D70B6C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14:paraId="73442045" w14:textId="77777777" w:rsidR="00D70B6C" w:rsidRDefault="00D70B6C" w:rsidP="00D70B6C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14:paraId="77637C91" w14:textId="5521B324" w:rsidR="00D70B6C" w:rsidRDefault="00D70B6C" w:rsidP="00D70B6C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заключение составлено на 16 листах в двух экземплярах.</w:t>
      </w:r>
    </w:p>
    <w:p w14:paraId="3EAEC408" w14:textId="77777777" w:rsidR="00D70B6C" w:rsidRDefault="00D70B6C" w:rsidP="00D70B6C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экз.- Контрольно-счетная палата Дубровского района;</w:t>
      </w:r>
    </w:p>
    <w:p w14:paraId="51A33C66" w14:textId="181A6C86" w:rsidR="00D70B6C" w:rsidRDefault="00D70B6C" w:rsidP="00D70B6C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экз.- Администрация дубровского района.</w:t>
      </w:r>
    </w:p>
    <w:p w14:paraId="7AFE66F7" w14:textId="77777777" w:rsidR="00D70B6C" w:rsidRPr="0009217D" w:rsidRDefault="00D70B6C" w:rsidP="0009217D">
      <w:pPr>
        <w:spacing w:after="0" w:line="240" w:lineRule="auto"/>
        <w:ind w:firstLine="85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A9FB0E" w14:textId="48C20727" w:rsidR="006A22F0" w:rsidRDefault="006A22F0" w:rsidP="0089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93F07" w14:textId="77777777" w:rsidR="00D70B6C" w:rsidRPr="004408FF" w:rsidRDefault="00D70B6C" w:rsidP="0089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187E" w14:textId="6319C780" w:rsidR="00D70B6C" w:rsidRDefault="00891C3A" w:rsidP="00D4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</w:p>
    <w:p w14:paraId="45D298B3" w14:textId="11C33AF4" w:rsidR="00B6461D" w:rsidRPr="00B6461D" w:rsidRDefault="00D70B6C" w:rsidP="00D4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D427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1C3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91C3A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5D4B" w14:textId="77777777" w:rsidR="00CF6D2B" w:rsidRDefault="00CF6D2B" w:rsidP="00FB1971">
      <w:pPr>
        <w:spacing w:after="0" w:line="240" w:lineRule="auto"/>
      </w:pPr>
      <w:r>
        <w:separator/>
      </w:r>
    </w:p>
  </w:endnote>
  <w:endnote w:type="continuationSeparator" w:id="0">
    <w:p w14:paraId="73A10031" w14:textId="77777777" w:rsidR="00CF6D2B" w:rsidRDefault="00CF6D2B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EB96" w14:textId="77777777" w:rsidR="00CF6D2B" w:rsidRDefault="00CF6D2B" w:rsidP="00FB1971">
      <w:pPr>
        <w:spacing w:after="0" w:line="240" w:lineRule="auto"/>
      </w:pPr>
      <w:r>
        <w:separator/>
      </w:r>
    </w:p>
  </w:footnote>
  <w:footnote w:type="continuationSeparator" w:id="0">
    <w:p w14:paraId="66105441" w14:textId="77777777" w:rsidR="00CF6D2B" w:rsidRDefault="00CF6D2B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262D1C9" w:rsidR="0009217D" w:rsidRDefault="000921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64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79CC3B2" w14:textId="77777777" w:rsidR="0009217D" w:rsidRDefault="000921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EA9"/>
    <w:multiLevelType w:val="hybridMultilevel"/>
    <w:tmpl w:val="1CD0D4D4"/>
    <w:lvl w:ilvl="0" w:tplc="912CAA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343AF"/>
    <w:rsid w:val="00045386"/>
    <w:rsid w:val="00051157"/>
    <w:rsid w:val="00055D09"/>
    <w:rsid w:val="0005626F"/>
    <w:rsid w:val="0006530D"/>
    <w:rsid w:val="0006632A"/>
    <w:rsid w:val="00071454"/>
    <w:rsid w:val="00071EDF"/>
    <w:rsid w:val="00074A7D"/>
    <w:rsid w:val="000766EF"/>
    <w:rsid w:val="00084970"/>
    <w:rsid w:val="0009217D"/>
    <w:rsid w:val="00093FB2"/>
    <w:rsid w:val="00095200"/>
    <w:rsid w:val="000965A9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5712"/>
    <w:rsid w:val="000F6CB6"/>
    <w:rsid w:val="001009E1"/>
    <w:rsid w:val="00100F3C"/>
    <w:rsid w:val="00103508"/>
    <w:rsid w:val="001125A1"/>
    <w:rsid w:val="00115A57"/>
    <w:rsid w:val="00132F35"/>
    <w:rsid w:val="00142B25"/>
    <w:rsid w:val="0014357B"/>
    <w:rsid w:val="001438A8"/>
    <w:rsid w:val="00153475"/>
    <w:rsid w:val="00154E71"/>
    <w:rsid w:val="00157470"/>
    <w:rsid w:val="001626B6"/>
    <w:rsid w:val="00164B2B"/>
    <w:rsid w:val="001678B1"/>
    <w:rsid w:val="0017009C"/>
    <w:rsid w:val="00171CEE"/>
    <w:rsid w:val="00186147"/>
    <w:rsid w:val="00186F3A"/>
    <w:rsid w:val="00187794"/>
    <w:rsid w:val="00192FBC"/>
    <w:rsid w:val="0019322F"/>
    <w:rsid w:val="001A07B0"/>
    <w:rsid w:val="001A183A"/>
    <w:rsid w:val="001A4AAA"/>
    <w:rsid w:val="001B03CA"/>
    <w:rsid w:val="001B1363"/>
    <w:rsid w:val="001B5C75"/>
    <w:rsid w:val="001B64F3"/>
    <w:rsid w:val="001C3415"/>
    <w:rsid w:val="001C42DE"/>
    <w:rsid w:val="001C4C85"/>
    <w:rsid w:val="001C50EF"/>
    <w:rsid w:val="001D5ED1"/>
    <w:rsid w:val="001D747C"/>
    <w:rsid w:val="001E224A"/>
    <w:rsid w:val="001E3837"/>
    <w:rsid w:val="001E71DB"/>
    <w:rsid w:val="001E7E7B"/>
    <w:rsid w:val="001F1366"/>
    <w:rsid w:val="001F7097"/>
    <w:rsid w:val="00200DD0"/>
    <w:rsid w:val="00201CE4"/>
    <w:rsid w:val="00212F7F"/>
    <w:rsid w:val="00214F3B"/>
    <w:rsid w:val="00215124"/>
    <w:rsid w:val="00216F45"/>
    <w:rsid w:val="00217770"/>
    <w:rsid w:val="002229F8"/>
    <w:rsid w:val="0022636D"/>
    <w:rsid w:val="00233F97"/>
    <w:rsid w:val="00241423"/>
    <w:rsid w:val="002439C9"/>
    <w:rsid w:val="0025141D"/>
    <w:rsid w:val="00252641"/>
    <w:rsid w:val="00252FBA"/>
    <w:rsid w:val="002530CA"/>
    <w:rsid w:val="00256168"/>
    <w:rsid w:val="0026152E"/>
    <w:rsid w:val="00262435"/>
    <w:rsid w:val="00263EDF"/>
    <w:rsid w:val="002678F4"/>
    <w:rsid w:val="00272623"/>
    <w:rsid w:val="0027271A"/>
    <w:rsid w:val="00273C44"/>
    <w:rsid w:val="00276889"/>
    <w:rsid w:val="00277404"/>
    <w:rsid w:val="0027795D"/>
    <w:rsid w:val="0028074A"/>
    <w:rsid w:val="00284A16"/>
    <w:rsid w:val="002924E6"/>
    <w:rsid w:val="002951D0"/>
    <w:rsid w:val="002A0E8E"/>
    <w:rsid w:val="002A1E93"/>
    <w:rsid w:val="002A61DC"/>
    <w:rsid w:val="002B0858"/>
    <w:rsid w:val="002B2691"/>
    <w:rsid w:val="002B518F"/>
    <w:rsid w:val="002B6E6B"/>
    <w:rsid w:val="002C15ED"/>
    <w:rsid w:val="002D0FD7"/>
    <w:rsid w:val="002D103A"/>
    <w:rsid w:val="002D11C3"/>
    <w:rsid w:val="002D19F0"/>
    <w:rsid w:val="002D623C"/>
    <w:rsid w:val="002D7954"/>
    <w:rsid w:val="002E078E"/>
    <w:rsid w:val="002E3D7C"/>
    <w:rsid w:val="002E6309"/>
    <w:rsid w:val="002F053C"/>
    <w:rsid w:val="002F19DD"/>
    <w:rsid w:val="002F33B1"/>
    <w:rsid w:val="002F4D4F"/>
    <w:rsid w:val="002F660E"/>
    <w:rsid w:val="002F6F05"/>
    <w:rsid w:val="00300654"/>
    <w:rsid w:val="00300771"/>
    <w:rsid w:val="003032FD"/>
    <w:rsid w:val="00303F04"/>
    <w:rsid w:val="003060F7"/>
    <w:rsid w:val="00314E4C"/>
    <w:rsid w:val="003234A1"/>
    <w:rsid w:val="003248F1"/>
    <w:rsid w:val="00326108"/>
    <w:rsid w:val="003333BB"/>
    <w:rsid w:val="00333BFF"/>
    <w:rsid w:val="0033679C"/>
    <w:rsid w:val="00351350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4E2"/>
    <w:rsid w:val="00362728"/>
    <w:rsid w:val="003640B5"/>
    <w:rsid w:val="00365F9D"/>
    <w:rsid w:val="003662CF"/>
    <w:rsid w:val="00370340"/>
    <w:rsid w:val="003714F0"/>
    <w:rsid w:val="00372019"/>
    <w:rsid w:val="00376057"/>
    <w:rsid w:val="00377045"/>
    <w:rsid w:val="003844F9"/>
    <w:rsid w:val="003867BC"/>
    <w:rsid w:val="00390413"/>
    <w:rsid w:val="00390B20"/>
    <w:rsid w:val="003918FE"/>
    <w:rsid w:val="00394FB7"/>
    <w:rsid w:val="003A1264"/>
    <w:rsid w:val="003A1D60"/>
    <w:rsid w:val="003A20A8"/>
    <w:rsid w:val="003A514A"/>
    <w:rsid w:val="003B40D4"/>
    <w:rsid w:val="003B69D8"/>
    <w:rsid w:val="003D2C02"/>
    <w:rsid w:val="003D6263"/>
    <w:rsid w:val="003E088C"/>
    <w:rsid w:val="003E0E93"/>
    <w:rsid w:val="003E2A41"/>
    <w:rsid w:val="003E392E"/>
    <w:rsid w:val="003F36C9"/>
    <w:rsid w:val="00410E64"/>
    <w:rsid w:val="004129B7"/>
    <w:rsid w:val="00415F77"/>
    <w:rsid w:val="00420E2D"/>
    <w:rsid w:val="00423C9F"/>
    <w:rsid w:val="00426CFF"/>
    <w:rsid w:val="00431CE7"/>
    <w:rsid w:val="00434690"/>
    <w:rsid w:val="00435587"/>
    <w:rsid w:val="004360CE"/>
    <w:rsid w:val="004412C2"/>
    <w:rsid w:val="0044380B"/>
    <w:rsid w:val="00443BE4"/>
    <w:rsid w:val="00445AC0"/>
    <w:rsid w:val="00447674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B6FDC"/>
    <w:rsid w:val="004C635C"/>
    <w:rsid w:val="004C6386"/>
    <w:rsid w:val="004D0C58"/>
    <w:rsid w:val="004D12FB"/>
    <w:rsid w:val="004D27E6"/>
    <w:rsid w:val="005069B5"/>
    <w:rsid w:val="005110DA"/>
    <w:rsid w:val="00511811"/>
    <w:rsid w:val="0051719A"/>
    <w:rsid w:val="00524615"/>
    <w:rsid w:val="005314CE"/>
    <w:rsid w:val="00531F4B"/>
    <w:rsid w:val="00540E59"/>
    <w:rsid w:val="00542B5E"/>
    <w:rsid w:val="00545A4D"/>
    <w:rsid w:val="005639EA"/>
    <w:rsid w:val="00565F3D"/>
    <w:rsid w:val="0057355F"/>
    <w:rsid w:val="005771DD"/>
    <w:rsid w:val="005779BF"/>
    <w:rsid w:val="005843ED"/>
    <w:rsid w:val="0058673E"/>
    <w:rsid w:val="00586FC0"/>
    <w:rsid w:val="00590285"/>
    <w:rsid w:val="00594241"/>
    <w:rsid w:val="005949C5"/>
    <w:rsid w:val="00595618"/>
    <w:rsid w:val="00595682"/>
    <w:rsid w:val="00596482"/>
    <w:rsid w:val="005967D1"/>
    <w:rsid w:val="0059741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C38C7"/>
    <w:rsid w:val="005C4477"/>
    <w:rsid w:val="005C730E"/>
    <w:rsid w:val="005E093A"/>
    <w:rsid w:val="005E57FE"/>
    <w:rsid w:val="005E7444"/>
    <w:rsid w:val="005F07E0"/>
    <w:rsid w:val="005F2882"/>
    <w:rsid w:val="005F5C60"/>
    <w:rsid w:val="005F5F7F"/>
    <w:rsid w:val="0060327C"/>
    <w:rsid w:val="006035D2"/>
    <w:rsid w:val="00603B1E"/>
    <w:rsid w:val="00611643"/>
    <w:rsid w:val="006147E7"/>
    <w:rsid w:val="006214B3"/>
    <w:rsid w:val="00622ED0"/>
    <w:rsid w:val="00635453"/>
    <w:rsid w:val="00636F10"/>
    <w:rsid w:val="00637451"/>
    <w:rsid w:val="006379AC"/>
    <w:rsid w:val="006401E2"/>
    <w:rsid w:val="00644D7D"/>
    <w:rsid w:val="00645085"/>
    <w:rsid w:val="006461D7"/>
    <w:rsid w:val="00647AE2"/>
    <w:rsid w:val="00652249"/>
    <w:rsid w:val="0065381D"/>
    <w:rsid w:val="00654D2E"/>
    <w:rsid w:val="00656642"/>
    <w:rsid w:val="0066742F"/>
    <w:rsid w:val="00673AB4"/>
    <w:rsid w:val="00674D65"/>
    <w:rsid w:val="00680480"/>
    <w:rsid w:val="00684472"/>
    <w:rsid w:val="00690BD2"/>
    <w:rsid w:val="0069621F"/>
    <w:rsid w:val="00697780"/>
    <w:rsid w:val="006A22F0"/>
    <w:rsid w:val="006B3541"/>
    <w:rsid w:val="006B521B"/>
    <w:rsid w:val="006B686F"/>
    <w:rsid w:val="006B7AD3"/>
    <w:rsid w:val="006C03AD"/>
    <w:rsid w:val="006C3206"/>
    <w:rsid w:val="006C60C3"/>
    <w:rsid w:val="006C6658"/>
    <w:rsid w:val="006D1814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14519"/>
    <w:rsid w:val="0071609B"/>
    <w:rsid w:val="00721DED"/>
    <w:rsid w:val="007232C1"/>
    <w:rsid w:val="0073435B"/>
    <w:rsid w:val="00750071"/>
    <w:rsid w:val="0077108B"/>
    <w:rsid w:val="007734F0"/>
    <w:rsid w:val="00775609"/>
    <w:rsid w:val="0077718C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95AB9"/>
    <w:rsid w:val="007974B0"/>
    <w:rsid w:val="007A06AE"/>
    <w:rsid w:val="007A0EF9"/>
    <w:rsid w:val="007B1DA1"/>
    <w:rsid w:val="007B3ECE"/>
    <w:rsid w:val="007C3C06"/>
    <w:rsid w:val="007C6B21"/>
    <w:rsid w:val="007C7AFA"/>
    <w:rsid w:val="007C7F69"/>
    <w:rsid w:val="007D00C8"/>
    <w:rsid w:val="007D1542"/>
    <w:rsid w:val="007D29D6"/>
    <w:rsid w:val="007D7870"/>
    <w:rsid w:val="007E274B"/>
    <w:rsid w:val="007E3842"/>
    <w:rsid w:val="007E700A"/>
    <w:rsid w:val="007F0C8D"/>
    <w:rsid w:val="007F239C"/>
    <w:rsid w:val="007F2D67"/>
    <w:rsid w:val="007F441C"/>
    <w:rsid w:val="007F4548"/>
    <w:rsid w:val="007F4C87"/>
    <w:rsid w:val="007F4FFB"/>
    <w:rsid w:val="007F6C55"/>
    <w:rsid w:val="007F6D06"/>
    <w:rsid w:val="007F6E4C"/>
    <w:rsid w:val="00804507"/>
    <w:rsid w:val="00813702"/>
    <w:rsid w:val="00820BAC"/>
    <w:rsid w:val="008222B0"/>
    <w:rsid w:val="00826392"/>
    <w:rsid w:val="00827229"/>
    <w:rsid w:val="00833AC9"/>
    <w:rsid w:val="0085335F"/>
    <w:rsid w:val="00853B29"/>
    <w:rsid w:val="008667EA"/>
    <w:rsid w:val="00866D96"/>
    <w:rsid w:val="008670EC"/>
    <w:rsid w:val="00876E5F"/>
    <w:rsid w:val="00881D46"/>
    <w:rsid w:val="00887002"/>
    <w:rsid w:val="0089030A"/>
    <w:rsid w:val="008909AA"/>
    <w:rsid w:val="008914D4"/>
    <w:rsid w:val="00891C3A"/>
    <w:rsid w:val="0089646F"/>
    <w:rsid w:val="008A12F3"/>
    <w:rsid w:val="008A2790"/>
    <w:rsid w:val="008A37F7"/>
    <w:rsid w:val="008A6C30"/>
    <w:rsid w:val="008A72A5"/>
    <w:rsid w:val="008B77AD"/>
    <w:rsid w:val="008B7E6D"/>
    <w:rsid w:val="008C30B4"/>
    <w:rsid w:val="008D0951"/>
    <w:rsid w:val="008D1B31"/>
    <w:rsid w:val="008D3D77"/>
    <w:rsid w:val="008D6CD6"/>
    <w:rsid w:val="008E0772"/>
    <w:rsid w:val="008E150E"/>
    <w:rsid w:val="008E21FB"/>
    <w:rsid w:val="008E39DE"/>
    <w:rsid w:val="008E46E0"/>
    <w:rsid w:val="008E49A4"/>
    <w:rsid w:val="008E69C3"/>
    <w:rsid w:val="008E6F03"/>
    <w:rsid w:val="008E71A3"/>
    <w:rsid w:val="008E7573"/>
    <w:rsid w:val="008F68F1"/>
    <w:rsid w:val="009022CA"/>
    <w:rsid w:val="00907902"/>
    <w:rsid w:val="00913196"/>
    <w:rsid w:val="00921505"/>
    <w:rsid w:val="00923C38"/>
    <w:rsid w:val="0092691E"/>
    <w:rsid w:val="0093433A"/>
    <w:rsid w:val="009352B1"/>
    <w:rsid w:val="00935BB7"/>
    <w:rsid w:val="00940A53"/>
    <w:rsid w:val="00941979"/>
    <w:rsid w:val="009445E5"/>
    <w:rsid w:val="00945F0F"/>
    <w:rsid w:val="00951E27"/>
    <w:rsid w:val="009536C7"/>
    <w:rsid w:val="00955F82"/>
    <w:rsid w:val="0096107E"/>
    <w:rsid w:val="00963F4D"/>
    <w:rsid w:val="0096657E"/>
    <w:rsid w:val="00967A5C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D4310"/>
    <w:rsid w:val="009D7F44"/>
    <w:rsid w:val="009E4FB0"/>
    <w:rsid w:val="009E7847"/>
    <w:rsid w:val="009F052F"/>
    <w:rsid w:val="009F0D13"/>
    <w:rsid w:val="009F697F"/>
    <w:rsid w:val="009F7E01"/>
    <w:rsid w:val="00A0147C"/>
    <w:rsid w:val="00A02515"/>
    <w:rsid w:val="00A037FE"/>
    <w:rsid w:val="00A1035B"/>
    <w:rsid w:val="00A104F9"/>
    <w:rsid w:val="00A120FD"/>
    <w:rsid w:val="00A143C6"/>
    <w:rsid w:val="00A227CF"/>
    <w:rsid w:val="00A22DEE"/>
    <w:rsid w:val="00A24985"/>
    <w:rsid w:val="00A2696D"/>
    <w:rsid w:val="00A316C0"/>
    <w:rsid w:val="00A32935"/>
    <w:rsid w:val="00A4011B"/>
    <w:rsid w:val="00A447C1"/>
    <w:rsid w:val="00A6170F"/>
    <w:rsid w:val="00A61D19"/>
    <w:rsid w:val="00A77CAC"/>
    <w:rsid w:val="00A923ED"/>
    <w:rsid w:val="00A94797"/>
    <w:rsid w:val="00AB3A47"/>
    <w:rsid w:val="00AB6462"/>
    <w:rsid w:val="00AB6940"/>
    <w:rsid w:val="00AD152E"/>
    <w:rsid w:val="00AD27C2"/>
    <w:rsid w:val="00AD3E2D"/>
    <w:rsid w:val="00AD4E77"/>
    <w:rsid w:val="00AD68BC"/>
    <w:rsid w:val="00AD6DA0"/>
    <w:rsid w:val="00AE0A63"/>
    <w:rsid w:val="00AE1EDF"/>
    <w:rsid w:val="00AE2963"/>
    <w:rsid w:val="00AE2F4C"/>
    <w:rsid w:val="00AE47AD"/>
    <w:rsid w:val="00AF0DAF"/>
    <w:rsid w:val="00B011BD"/>
    <w:rsid w:val="00B020BE"/>
    <w:rsid w:val="00B02185"/>
    <w:rsid w:val="00B074BD"/>
    <w:rsid w:val="00B15C9D"/>
    <w:rsid w:val="00B2357D"/>
    <w:rsid w:val="00B237AE"/>
    <w:rsid w:val="00B23D5B"/>
    <w:rsid w:val="00B3007D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7FFA"/>
    <w:rsid w:val="00BC0957"/>
    <w:rsid w:val="00BC1341"/>
    <w:rsid w:val="00BC21F5"/>
    <w:rsid w:val="00BC2266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103E6"/>
    <w:rsid w:val="00C11504"/>
    <w:rsid w:val="00C239C8"/>
    <w:rsid w:val="00C25538"/>
    <w:rsid w:val="00C270EB"/>
    <w:rsid w:val="00C3017B"/>
    <w:rsid w:val="00C30C1D"/>
    <w:rsid w:val="00C34BAE"/>
    <w:rsid w:val="00C36B58"/>
    <w:rsid w:val="00C42CA3"/>
    <w:rsid w:val="00C46200"/>
    <w:rsid w:val="00C50AAC"/>
    <w:rsid w:val="00C5605F"/>
    <w:rsid w:val="00C574A7"/>
    <w:rsid w:val="00C57D81"/>
    <w:rsid w:val="00C65494"/>
    <w:rsid w:val="00C70945"/>
    <w:rsid w:val="00C70AA5"/>
    <w:rsid w:val="00C73120"/>
    <w:rsid w:val="00C77F39"/>
    <w:rsid w:val="00C814DC"/>
    <w:rsid w:val="00C83C81"/>
    <w:rsid w:val="00C870F3"/>
    <w:rsid w:val="00C900D4"/>
    <w:rsid w:val="00C92E9B"/>
    <w:rsid w:val="00C942AE"/>
    <w:rsid w:val="00C95428"/>
    <w:rsid w:val="00CA0CEF"/>
    <w:rsid w:val="00CA22CE"/>
    <w:rsid w:val="00CB400C"/>
    <w:rsid w:val="00CB6E3A"/>
    <w:rsid w:val="00CC5E11"/>
    <w:rsid w:val="00CC6834"/>
    <w:rsid w:val="00CD3D66"/>
    <w:rsid w:val="00CE1591"/>
    <w:rsid w:val="00CF4FA8"/>
    <w:rsid w:val="00CF6D2B"/>
    <w:rsid w:val="00D114A7"/>
    <w:rsid w:val="00D1292D"/>
    <w:rsid w:val="00D13EFA"/>
    <w:rsid w:val="00D1473B"/>
    <w:rsid w:val="00D20795"/>
    <w:rsid w:val="00D20DF0"/>
    <w:rsid w:val="00D27D9E"/>
    <w:rsid w:val="00D4275B"/>
    <w:rsid w:val="00D46EE9"/>
    <w:rsid w:val="00D50C45"/>
    <w:rsid w:val="00D6094D"/>
    <w:rsid w:val="00D60D86"/>
    <w:rsid w:val="00D614D5"/>
    <w:rsid w:val="00D61E3B"/>
    <w:rsid w:val="00D61E4D"/>
    <w:rsid w:val="00D63C52"/>
    <w:rsid w:val="00D70284"/>
    <w:rsid w:val="00D70B6C"/>
    <w:rsid w:val="00D71DC4"/>
    <w:rsid w:val="00D749A4"/>
    <w:rsid w:val="00D77E1D"/>
    <w:rsid w:val="00D80616"/>
    <w:rsid w:val="00D83E13"/>
    <w:rsid w:val="00D84ACF"/>
    <w:rsid w:val="00D87E9B"/>
    <w:rsid w:val="00D95A5C"/>
    <w:rsid w:val="00D9744A"/>
    <w:rsid w:val="00DA225B"/>
    <w:rsid w:val="00DA2A46"/>
    <w:rsid w:val="00DA72E9"/>
    <w:rsid w:val="00DA761B"/>
    <w:rsid w:val="00DB0DE5"/>
    <w:rsid w:val="00DB4CD0"/>
    <w:rsid w:val="00DC3F74"/>
    <w:rsid w:val="00DC67A6"/>
    <w:rsid w:val="00DC6B20"/>
    <w:rsid w:val="00DE495F"/>
    <w:rsid w:val="00DE62C9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5EA6"/>
    <w:rsid w:val="00E57221"/>
    <w:rsid w:val="00E57A8E"/>
    <w:rsid w:val="00E60D3B"/>
    <w:rsid w:val="00E6328E"/>
    <w:rsid w:val="00E63569"/>
    <w:rsid w:val="00E63E10"/>
    <w:rsid w:val="00E7093A"/>
    <w:rsid w:val="00E7217F"/>
    <w:rsid w:val="00E752D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2B2C"/>
    <w:rsid w:val="00ED4B55"/>
    <w:rsid w:val="00ED4D12"/>
    <w:rsid w:val="00ED5720"/>
    <w:rsid w:val="00ED6735"/>
    <w:rsid w:val="00EE12FB"/>
    <w:rsid w:val="00EE19C8"/>
    <w:rsid w:val="00EE6E5E"/>
    <w:rsid w:val="00EF16F8"/>
    <w:rsid w:val="00F0799F"/>
    <w:rsid w:val="00F10467"/>
    <w:rsid w:val="00F11B68"/>
    <w:rsid w:val="00F20504"/>
    <w:rsid w:val="00F32B5C"/>
    <w:rsid w:val="00F35E58"/>
    <w:rsid w:val="00F36DD3"/>
    <w:rsid w:val="00F40B9E"/>
    <w:rsid w:val="00F449DC"/>
    <w:rsid w:val="00F51D51"/>
    <w:rsid w:val="00F61754"/>
    <w:rsid w:val="00F62B75"/>
    <w:rsid w:val="00F65CAD"/>
    <w:rsid w:val="00F70A2A"/>
    <w:rsid w:val="00F7111D"/>
    <w:rsid w:val="00F73469"/>
    <w:rsid w:val="00F91F6A"/>
    <w:rsid w:val="00F92CB3"/>
    <w:rsid w:val="00F94A57"/>
    <w:rsid w:val="00F96169"/>
    <w:rsid w:val="00F96E40"/>
    <w:rsid w:val="00FA044E"/>
    <w:rsid w:val="00FA4AEF"/>
    <w:rsid w:val="00FA54B2"/>
    <w:rsid w:val="00FB1971"/>
    <w:rsid w:val="00FB22F1"/>
    <w:rsid w:val="00FB304D"/>
    <w:rsid w:val="00FC2F58"/>
    <w:rsid w:val="00FC3761"/>
    <w:rsid w:val="00FC6CC5"/>
    <w:rsid w:val="00FC7480"/>
    <w:rsid w:val="00FD1DB2"/>
    <w:rsid w:val="00FD2463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9616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61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961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1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169"/>
    <w:rPr>
      <w:b/>
      <w:bCs/>
      <w:sz w:val="20"/>
      <w:szCs w:val="20"/>
    </w:rPr>
  </w:style>
  <w:style w:type="table" w:styleId="ad">
    <w:name w:val="Table Grid"/>
    <w:basedOn w:val="a1"/>
    <w:rsid w:val="006977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Основной текст1,Основной текст Знак Знак,bt,body text,contents"/>
    <w:basedOn w:val="a"/>
    <w:link w:val="af"/>
    <w:rsid w:val="00CA0CEF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,body text Знак,contents Знак"/>
    <w:basedOn w:val="a0"/>
    <w:link w:val="ae"/>
    <w:rsid w:val="00CA0C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4D12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link w:val="af1"/>
    <w:unhideWhenUsed/>
    <w:rsid w:val="00D4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locked/>
    <w:rsid w:val="00D4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70B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F0FC-F244-448C-9FC0-45F57EA7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2022-08-01T12:40:00Z</cp:lastPrinted>
  <dcterms:created xsi:type="dcterms:W3CDTF">2023-08-23T06:01:00Z</dcterms:created>
  <dcterms:modified xsi:type="dcterms:W3CDTF">2023-08-23T06:01:00Z</dcterms:modified>
</cp:coreProperties>
</file>