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62A5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DF97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9" o:title="" gain="192753f" blacklevel="-3932f"/>
          </v:shape>
          <o:OLEObject Type="Embed" ProgID="Photoshop.Image.6" ShapeID="_x0000_i1025" DrawAspect="Content" ObjectID="_1720861866" r:id="rId10">
            <o:FieldCodes>\s</o:FieldCodes>
          </o:OLEObject>
        </w:object>
      </w:r>
    </w:p>
    <w:p w14:paraId="68339EE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3E67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C9E2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BDF8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A77E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6F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D0AC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3F2621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4AA9767" w14:textId="77777777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поселения 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F7F0BFC" w14:textId="1D28481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A54C1C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2111F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7FB738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CBA1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CFF3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6E30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0506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A0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7A9B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76B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16ED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29E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FEC1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138B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AE4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AEF4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A77F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944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A9EA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5D93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AFDA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2C8D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0A49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8358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AB79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1E83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796169E" w14:textId="39691520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2111F4">
        <w:rPr>
          <w:rFonts w:ascii="Times New Roman" w:hAnsi="Times New Roman" w:cs="Times New Roman"/>
          <w:b/>
          <w:sz w:val="28"/>
          <w:szCs w:val="28"/>
        </w:rPr>
        <w:t>2</w:t>
      </w:r>
    </w:p>
    <w:p w14:paraId="13EE6B51" w14:textId="77777777" w:rsidR="00CC6834" w:rsidRPr="00ED1660" w:rsidRDefault="00CC6834" w:rsidP="00ED1660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14:paraId="3C97B394" w14:textId="77777777" w:rsidR="00ED1660" w:rsidRPr="00ED1660" w:rsidRDefault="00ED1660" w:rsidP="00ED166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2D1149A" w14:textId="67D70BEE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9640191"/>
      <w:bookmarkStart w:id="1" w:name="_Hlk109640155"/>
      <w:bookmarkStart w:id="2" w:name="_Hlk77234549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A54C1C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54C1C">
        <w:rPr>
          <w:rFonts w:ascii="Times New Roman" w:hAnsi="Times New Roman" w:cs="Times New Roman"/>
          <w:sz w:val="28"/>
          <w:szCs w:val="28"/>
        </w:rPr>
        <w:t>2</w:t>
      </w:r>
      <w:r w:rsidR="002111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2111F4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8317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A1017A2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66678AD3" w14:textId="2DD7C6E8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2111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</w:t>
      </w:r>
      <w:r w:rsidR="003D277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2111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0"/>
    <w:p w14:paraId="423F1B13" w14:textId="61FFFA4D" w:rsidR="001729B4" w:rsidRDefault="001729B4" w:rsidP="00172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2111F4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7812B5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D3031">
        <w:rPr>
          <w:rFonts w:ascii="Times New Roman" w:hAnsi="Times New Roman" w:cs="Times New Roman"/>
          <w:sz w:val="28"/>
          <w:szCs w:val="28"/>
        </w:rPr>
        <w:t>от</w:t>
      </w:r>
      <w:r w:rsidR="00E60C27">
        <w:rPr>
          <w:rFonts w:ascii="Times New Roman" w:hAnsi="Times New Roman" w:cs="Times New Roman"/>
          <w:sz w:val="28"/>
          <w:szCs w:val="28"/>
        </w:rPr>
        <w:t xml:space="preserve"> 18</w:t>
      </w:r>
      <w:r w:rsidRPr="00BD303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3031">
        <w:rPr>
          <w:rFonts w:ascii="Times New Roman" w:hAnsi="Times New Roman" w:cs="Times New Roman"/>
          <w:sz w:val="28"/>
          <w:szCs w:val="28"/>
        </w:rPr>
        <w:t>.202</w:t>
      </w:r>
      <w:r w:rsidR="00E60C27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№ </w:t>
      </w:r>
      <w:r w:rsidR="00E60C27" w:rsidRPr="00831700">
        <w:rPr>
          <w:rFonts w:ascii="Times New Roman" w:hAnsi="Times New Roman" w:cs="Times New Roman"/>
          <w:sz w:val="28"/>
          <w:szCs w:val="28"/>
        </w:rPr>
        <w:t>318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7812B5">
        <w:rPr>
          <w:rFonts w:ascii="Times New Roman" w:hAnsi="Times New Roman" w:cs="Times New Roman"/>
          <w:sz w:val="28"/>
          <w:szCs w:val="28"/>
        </w:rPr>
        <w:t>1</w:t>
      </w:r>
      <w:r w:rsidR="00E60C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2111F4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11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211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111F4">
        <w:rPr>
          <w:rFonts w:ascii="Times New Roman" w:hAnsi="Times New Roman" w:cs="Times New Roman"/>
          <w:sz w:val="28"/>
          <w:szCs w:val="28"/>
        </w:rPr>
        <w:t>20</w:t>
      </w:r>
      <w:r w:rsidR="007812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11F4"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11F4">
        <w:rPr>
          <w:rFonts w:ascii="Times New Roman" w:hAnsi="Times New Roman" w:cs="Times New Roman"/>
          <w:sz w:val="28"/>
          <w:szCs w:val="28"/>
        </w:rPr>
        <w:t>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11F4">
        <w:rPr>
          <w:rFonts w:ascii="Times New Roman" w:hAnsi="Times New Roman" w:cs="Times New Roman"/>
          <w:sz w:val="28"/>
          <w:szCs w:val="28"/>
        </w:rPr>
        <w:t>4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7A2459FA" w14:textId="0AD19E5C" w:rsidR="002111F4" w:rsidRPr="002111F4" w:rsidRDefault="002111F4" w:rsidP="002111F4">
      <w:pPr>
        <w:spacing w:after="0" w:line="240" w:lineRule="auto"/>
        <w:ind w:firstLine="64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111F4">
        <w:rPr>
          <w:rFonts w:ascii="Times New Roman" w:eastAsiaTheme="minorEastAsia" w:hAnsi="Times New Roman"/>
          <w:sz w:val="28"/>
          <w:szCs w:val="28"/>
          <w:lang w:eastAsia="ru-RU"/>
        </w:rPr>
        <w:t>Показатели бюджета на 2022 год первоначально утверждены по доходам в объеме 43 389,5  тыс. рублей, в том числе собственные доходы 24 888,0  тыс. рублей, по расходам в объеме 43 389,5  тыс. рублей,  сбалансированным.</w:t>
      </w:r>
    </w:p>
    <w:p w14:paraId="09D6D0BC" w14:textId="77777777" w:rsidR="002111F4" w:rsidRDefault="002111F4" w:rsidP="002111F4">
      <w:pPr>
        <w:jc w:val="both"/>
        <w:rPr>
          <w:rFonts w:ascii="Arial CYR" w:eastAsia="Times New Roman" w:hAnsi="Arial CYR" w:cs="Times New Roman"/>
          <w:b/>
          <w:bCs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  <w:r w:rsidRPr="002111F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отчетного периода в установленном порядке в решение 1 раз вносились изменения (от 30.05.2022 г. № 216). С учетом изменений бюджет на 2022 год утвержден по доходам в объеме 43 389,5  </w:t>
      </w:r>
      <w:r w:rsidRPr="0021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1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ыс. рублей</w:t>
      </w:r>
      <w:r w:rsidRPr="002111F4">
        <w:rPr>
          <w:rFonts w:ascii="Times New Roman" w:eastAsiaTheme="minorEastAsia" w:hAnsi="Times New Roman"/>
          <w:sz w:val="28"/>
          <w:szCs w:val="28"/>
          <w:lang w:eastAsia="ru-RU"/>
        </w:rPr>
        <w:t xml:space="preserve">, в том числе собственные доходы – 24 888,0  тыс. рублей, </w:t>
      </w:r>
      <w:r w:rsidRPr="0021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расходам в объеме 45 024,8 тыс. рублей, дефицит бюджета  утвержден в</w:t>
      </w:r>
      <w:r w:rsidRPr="002111F4">
        <w:rPr>
          <w:rFonts w:ascii="Times New Roman" w:eastAsiaTheme="minorEastAsia" w:hAnsi="Times New Roman"/>
          <w:sz w:val="28"/>
          <w:szCs w:val="28"/>
          <w:lang w:eastAsia="ru-RU"/>
        </w:rPr>
        <w:t xml:space="preserve"> сумме </w:t>
      </w:r>
      <w:r w:rsidRPr="0021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1 635,3 </w:t>
      </w:r>
      <w:r w:rsidRPr="002111F4">
        <w:rPr>
          <w:rFonts w:ascii="Times New Roman" w:eastAsiaTheme="minorEastAsia" w:hAnsi="Times New Roman"/>
          <w:sz w:val="28"/>
          <w:szCs w:val="28"/>
          <w:lang w:eastAsia="ru-RU"/>
        </w:rPr>
        <w:t>тыс. рублей.</w:t>
      </w:r>
    </w:p>
    <w:p w14:paraId="1BA546DD" w14:textId="1CABBF1B" w:rsidR="002111F4" w:rsidRPr="002111F4" w:rsidRDefault="002111F4" w:rsidP="002111F4">
      <w:pPr>
        <w:jc w:val="both"/>
        <w:rPr>
          <w:rFonts w:ascii="Arial CYR" w:eastAsia="Times New Roman" w:hAnsi="Arial CYR" w:cs="Times New Roman"/>
          <w:b/>
          <w:bCs/>
          <w:sz w:val="20"/>
          <w:szCs w:val="20"/>
          <w:lang w:eastAsia="ru-RU"/>
        </w:rPr>
      </w:pPr>
      <w:r w:rsidRPr="0021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21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 источников внутреннего финансирования дефицита  бюджета включены остатки средств на счетах по учету средств бюджета в сумме 1635,3 тыс. рублей. </w:t>
      </w:r>
    </w:p>
    <w:p w14:paraId="50986FA0" w14:textId="65004274" w:rsidR="00F01CAA" w:rsidRDefault="00F01CAA" w:rsidP="00F0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9640226"/>
      <w:r>
        <w:rPr>
          <w:rFonts w:ascii="Times New Roman" w:hAnsi="Times New Roman" w:cs="Times New Roman"/>
          <w:sz w:val="28"/>
          <w:szCs w:val="28"/>
        </w:rPr>
        <w:t>По итогам 1 полугодия 202</w:t>
      </w:r>
      <w:r w:rsidR="002111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2111F4">
        <w:rPr>
          <w:rFonts w:ascii="Times New Roman" w:hAnsi="Times New Roman" w:cs="Times New Roman"/>
          <w:sz w:val="28"/>
          <w:szCs w:val="28"/>
        </w:rPr>
        <w:t>23 545,5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111F4">
        <w:rPr>
          <w:rFonts w:ascii="Times New Roman" w:hAnsi="Times New Roman" w:cs="Times New Roman"/>
          <w:sz w:val="28"/>
          <w:szCs w:val="28"/>
        </w:rPr>
        <w:t>54,3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2111F4">
        <w:rPr>
          <w:rFonts w:ascii="Times New Roman" w:hAnsi="Times New Roman" w:cs="Times New Roman"/>
          <w:sz w:val="28"/>
          <w:szCs w:val="28"/>
        </w:rPr>
        <w:t>24 602,6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2111F4">
        <w:rPr>
          <w:rFonts w:ascii="Times New Roman" w:hAnsi="Times New Roman" w:cs="Times New Roman"/>
          <w:sz w:val="28"/>
          <w:szCs w:val="28"/>
        </w:rPr>
        <w:t>54,6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 w:rsidR="002111F4">
        <w:rPr>
          <w:rFonts w:ascii="Times New Roman" w:hAnsi="Times New Roman" w:cs="Times New Roman"/>
          <w:sz w:val="28"/>
          <w:szCs w:val="28"/>
        </w:rPr>
        <w:t>1057,1</w:t>
      </w:r>
      <w:r w:rsidR="00E62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bookmarkEnd w:id="3"/>
    <w:p w14:paraId="02FF380D" w14:textId="368D8E69" w:rsidR="00F01CAA" w:rsidRPr="008C5B95" w:rsidRDefault="00F01CAA" w:rsidP="00F0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доходов бюджета удельный вес собственных доходов составил </w:t>
      </w:r>
      <w:r w:rsidR="00560BF4">
        <w:rPr>
          <w:rFonts w:ascii="Times New Roman" w:hAnsi="Times New Roman" w:cs="Times New Roman"/>
          <w:sz w:val="28"/>
          <w:szCs w:val="28"/>
        </w:rPr>
        <w:t>41,9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выше уровня соответствующего периода прошлого года </w:t>
      </w:r>
      <w:r w:rsidR="00560BF4">
        <w:rPr>
          <w:rFonts w:ascii="Times New Roman" w:hAnsi="Times New Roman" w:cs="Times New Roman"/>
          <w:sz w:val="28"/>
          <w:szCs w:val="28"/>
        </w:rPr>
        <w:t xml:space="preserve">(40,8%) </w:t>
      </w:r>
      <w:r w:rsidRPr="008C5B95">
        <w:rPr>
          <w:rFonts w:ascii="Times New Roman" w:hAnsi="Times New Roman" w:cs="Times New Roman"/>
          <w:sz w:val="28"/>
          <w:szCs w:val="28"/>
        </w:rPr>
        <w:t xml:space="preserve">на </w:t>
      </w:r>
      <w:r w:rsidR="00E62BEF">
        <w:rPr>
          <w:rFonts w:ascii="Times New Roman" w:hAnsi="Times New Roman" w:cs="Times New Roman"/>
          <w:sz w:val="28"/>
          <w:szCs w:val="28"/>
        </w:rPr>
        <w:t>1</w:t>
      </w:r>
      <w:r w:rsidR="00560BF4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560BF4">
        <w:rPr>
          <w:rFonts w:ascii="Times New Roman" w:hAnsi="Times New Roman" w:cs="Times New Roman"/>
          <w:sz w:val="28"/>
          <w:szCs w:val="28"/>
        </w:rPr>
        <w:t>58,1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bookmarkEnd w:id="2"/>
    <w:p w14:paraId="4DFE3EF8" w14:textId="77777777" w:rsidR="00CC6834" w:rsidRPr="00ED1660" w:rsidRDefault="00CC6834" w:rsidP="00ED166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76D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D1660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 бюджета.</w:t>
      </w:r>
    </w:p>
    <w:p w14:paraId="2DC28BBC" w14:textId="05E626CE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00">
        <w:rPr>
          <w:rFonts w:ascii="Times New Roman" w:hAnsi="Times New Roman" w:cs="Times New Roman"/>
          <w:sz w:val="28"/>
          <w:szCs w:val="28"/>
        </w:rPr>
        <w:t>Доходна</w:t>
      </w:r>
      <w:r w:rsidRPr="00C3699A">
        <w:rPr>
          <w:rFonts w:ascii="Times New Roman" w:hAnsi="Times New Roman" w:cs="Times New Roman"/>
          <w:sz w:val="28"/>
          <w:szCs w:val="28"/>
        </w:rPr>
        <w:t>я часть</w:t>
      </w:r>
      <w:r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02476D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655A">
        <w:rPr>
          <w:rFonts w:ascii="Times New Roman" w:hAnsi="Times New Roman" w:cs="Times New Roman"/>
          <w:sz w:val="28"/>
          <w:szCs w:val="28"/>
        </w:rPr>
        <w:t>2</w:t>
      </w:r>
      <w:r w:rsidR="00560B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560BF4">
        <w:rPr>
          <w:rFonts w:ascii="Times New Roman" w:hAnsi="Times New Roman" w:cs="Times New Roman"/>
          <w:sz w:val="28"/>
          <w:szCs w:val="28"/>
        </w:rPr>
        <w:t>23545,5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60BF4">
        <w:rPr>
          <w:rFonts w:ascii="Times New Roman" w:hAnsi="Times New Roman" w:cs="Times New Roman"/>
          <w:sz w:val="28"/>
          <w:szCs w:val="28"/>
        </w:rPr>
        <w:t>54,3</w:t>
      </w:r>
      <w:r>
        <w:rPr>
          <w:rFonts w:ascii="Times New Roman" w:hAnsi="Times New Roman" w:cs="Times New Roman"/>
          <w:sz w:val="28"/>
          <w:szCs w:val="28"/>
        </w:rPr>
        <w:t xml:space="preserve">% к годовому прогнозу поступлений. </w:t>
      </w:r>
    </w:p>
    <w:p w14:paraId="1B776465" w14:textId="7E3D37D2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8D9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соответствующим уровнем прошлого года доходы </w:t>
      </w:r>
      <w:r w:rsidR="00A51F7E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22D4E">
        <w:rPr>
          <w:rFonts w:ascii="Times New Roman" w:hAnsi="Times New Roman" w:cs="Times New Roman"/>
          <w:sz w:val="28"/>
          <w:szCs w:val="28"/>
        </w:rPr>
        <w:t>9</w:t>
      </w:r>
      <w:r w:rsidR="00560BF4">
        <w:rPr>
          <w:rFonts w:ascii="Times New Roman" w:hAnsi="Times New Roman" w:cs="Times New Roman"/>
          <w:sz w:val="28"/>
          <w:szCs w:val="28"/>
        </w:rPr>
        <w:t>14,5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В структуре доходов бюджета удельный вес налоговых и неналоговых доходов (далее – собственных доходов) составил </w:t>
      </w:r>
      <w:r w:rsidR="00560BF4">
        <w:rPr>
          <w:rFonts w:ascii="Times New Roman" w:hAnsi="Times New Roman" w:cs="Times New Roman"/>
          <w:sz w:val="28"/>
          <w:szCs w:val="28"/>
        </w:rPr>
        <w:t>41,9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55A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Собственные доходы бюджета в сравнении с аналогичным отчетным периодом 20</w:t>
      </w:r>
      <w:r w:rsidR="0085443F">
        <w:rPr>
          <w:rFonts w:ascii="Times New Roman" w:hAnsi="Times New Roman" w:cs="Times New Roman"/>
          <w:sz w:val="28"/>
          <w:szCs w:val="28"/>
        </w:rPr>
        <w:t>2</w:t>
      </w:r>
      <w:r w:rsidR="00560B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увеличились на </w:t>
      </w:r>
      <w:r w:rsidR="00560BF4">
        <w:rPr>
          <w:rFonts w:ascii="Times New Roman" w:hAnsi="Times New Roman" w:cs="Times New Roman"/>
          <w:sz w:val="28"/>
          <w:szCs w:val="28"/>
        </w:rPr>
        <w:t>1,1</w:t>
      </w:r>
      <w:r w:rsidR="0085443F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оцента.</w:t>
      </w:r>
    </w:p>
    <w:p w14:paraId="4E5339E7" w14:textId="63758B9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сложились в сумме </w:t>
      </w:r>
    </w:p>
    <w:p w14:paraId="69E12A22" w14:textId="06E7F47D" w:rsidR="00CC6834" w:rsidRDefault="00B22D4E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9 866,9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39,6</w:t>
      </w:r>
      <w:r w:rsidR="00CC6834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14:paraId="7E1A44AC" w14:textId="58F4DF8D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CA28D9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B22D4E">
        <w:rPr>
          <w:rFonts w:ascii="Times New Roman" w:hAnsi="Times New Roman" w:cs="Times New Roman"/>
          <w:sz w:val="28"/>
          <w:szCs w:val="28"/>
        </w:rPr>
        <w:t>18 501,5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A28D9">
        <w:rPr>
          <w:rFonts w:ascii="Times New Roman" w:hAnsi="Times New Roman" w:cs="Times New Roman"/>
          <w:sz w:val="28"/>
          <w:szCs w:val="28"/>
        </w:rPr>
        <w:t>поступлени</w:t>
      </w:r>
      <w:r w:rsidR="00270DE6">
        <w:rPr>
          <w:rFonts w:ascii="Times New Roman" w:hAnsi="Times New Roman" w:cs="Times New Roman"/>
          <w:sz w:val="28"/>
          <w:szCs w:val="28"/>
        </w:rPr>
        <w:t>я</w:t>
      </w:r>
      <w:r w:rsidR="00CA28D9">
        <w:rPr>
          <w:rFonts w:ascii="Times New Roman" w:hAnsi="Times New Roman" w:cs="Times New Roman"/>
          <w:sz w:val="28"/>
          <w:szCs w:val="28"/>
        </w:rPr>
        <w:t xml:space="preserve"> в 1 </w:t>
      </w:r>
      <w:r w:rsidR="00270DE6">
        <w:rPr>
          <w:rFonts w:ascii="Times New Roman" w:hAnsi="Times New Roman" w:cs="Times New Roman"/>
          <w:sz w:val="28"/>
          <w:szCs w:val="28"/>
        </w:rPr>
        <w:t>полугодии</w:t>
      </w:r>
      <w:r w:rsidR="00CA28D9">
        <w:rPr>
          <w:rFonts w:ascii="Times New Roman" w:hAnsi="Times New Roman" w:cs="Times New Roman"/>
          <w:sz w:val="28"/>
          <w:szCs w:val="28"/>
        </w:rPr>
        <w:t xml:space="preserve"> 20</w:t>
      </w:r>
      <w:r w:rsidR="00FF655A">
        <w:rPr>
          <w:rFonts w:ascii="Times New Roman" w:hAnsi="Times New Roman" w:cs="Times New Roman"/>
          <w:sz w:val="28"/>
          <w:szCs w:val="28"/>
        </w:rPr>
        <w:t>2</w:t>
      </w:r>
      <w:r w:rsidR="00B22D4E">
        <w:rPr>
          <w:rFonts w:ascii="Times New Roman" w:hAnsi="Times New Roman" w:cs="Times New Roman"/>
          <w:sz w:val="28"/>
          <w:szCs w:val="28"/>
        </w:rPr>
        <w:t>2</w:t>
      </w:r>
      <w:r w:rsidR="00CA28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655A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B22D4E">
        <w:rPr>
          <w:rFonts w:ascii="Times New Roman" w:hAnsi="Times New Roman" w:cs="Times New Roman"/>
          <w:sz w:val="28"/>
          <w:szCs w:val="28"/>
        </w:rPr>
        <w:t>13678,6</w:t>
      </w:r>
      <w:r w:rsidR="00FF65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22D4E">
        <w:rPr>
          <w:rFonts w:ascii="Times New Roman" w:hAnsi="Times New Roman" w:cs="Times New Roman"/>
          <w:sz w:val="28"/>
          <w:szCs w:val="28"/>
        </w:rPr>
        <w:t>73,9</w:t>
      </w:r>
      <w:r w:rsidR="00FF655A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CA28D9">
        <w:rPr>
          <w:rFonts w:ascii="Times New Roman" w:hAnsi="Times New Roman" w:cs="Times New Roman"/>
          <w:sz w:val="28"/>
          <w:szCs w:val="28"/>
        </w:rPr>
        <w:t>.</w:t>
      </w:r>
    </w:p>
    <w:p w14:paraId="50C97105" w14:textId="031F6288" w:rsidR="00ED4E65" w:rsidRPr="00B22D4E" w:rsidRDefault="00ED4E65" w:rsidP="00B22D4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22D4E">
        <w:rPr>
          <w:rFonts w:ascii="Times New Roman" w:hAnsi="Times New Roman" w:cs="Times New Roman"/>
          <w:i/>
          <w:iCs/>
          <w:sz w:val="24"/>
          <w:szCs w:val="24"/>
        </w:rPr>
        <w:t>Сведения о поступлении доходов за 1 полугодие 202</w:t>
      </w:r>
      <w:r w:rsidR="00B22D4E" w:rsidRPr="00B22D4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B22D4E">
        <w:rPr>
          <w:rFonts w:ascii="Times New Roman" w:hAnsi="Times New Roman" w:cs="Times New Roman"/>
          <w:i/>
          <w:iCs/>
          <w:sz w:val="24"/>
          <w:szCs w:val="24"/>
        </w:rPr>
        <w:t xml:space="preserve"> года представлены в таблице.</w:t>
      </w:r>
    </w:p>
    <w:p w14:paraId="2C60FB2F" w14:textId="05ED1A12" w:rsidR="00B22D4E" w:rsidRPr="00B22D4E" w:rsidRDefault="00B22D4E" w:rsidP="00B22D4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B2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</w:t>
      </w:r>
      <w:proofErr w:type="gramStart"/>
      <w:r w:rsidRPr="00B2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B2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ублей</w:t>
      </w:r>
      <w:proofErr w:type="spellEnd"/>
      <w:r w:rsidRPr="00B2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tbl>
      <w:tblPr>
        <w:tblW w:w="99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0"/>
        <w:gridCol w:w="1984"/>
        <w:gridCol w:w="1560"/>
        <w:gridCol w:w="1417"/>
        <w:gridCol w:w="1134"/>
        <w:gridCol w:w="1276"/>
      </w:tblGrid>
      <w:tr w:rsidR="00B22D4E" w:rsidRPr="00B22D4E" w14:paraId="37CB4BC6" w14:textId="77777777" w:rsidTr="00B22D4E">
        <w:trPr>
          <w:cantSplit/>
          <w:trHeight w:val="1215"/>
          <w:tblHeader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9115DD" w14:textId="77777777" w:rsidR="00B22D4E" w:rsidRPr="00B22D4E" w:rsidRDefault="00B22D4E" w:rsidP="00B22D4E">
            <w:pPr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008652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5B2DB2C2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032F9472" w14:textId="55CBDA3F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</w:t>
            </w:r>
            <w:r w:rsidRPr="00B22D4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полугодие </w:t>
            </w:r>
            <w:r w:rsidRPr="00B22D4E">
              <w:rPr>
                <w:rFonts w:ascii="Times New Roman" w:eastAsiaTheme="minorEastAsia" w:hAnsi="Times New Roman"/>
                <w:lang w:eastAsia="ru-RU"/>
              </w:rPr>
              <w:t>2021г.</w:t>
            </w:r>
          </w:p>
          <w:p w14:paraId="535E9654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6EBA0834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1D9B51D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48060E0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5CD9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15BCA433" w14:textId="641A02B9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</w:t>
            </w:r>
            <w:r w:rsidRPr="00B22D4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полугодие </w:t>
            </w:r>
            <w:r w:rsidRPr="00B22D4E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</w:tc>
        <w:tc>
          <w:tcPr>
            <w:tcW w:w="1134" w:type="dxa"/>
            <w:vAlign w:val="center"/>
          </w:tcPr>
          <w:p w14:paraId="00F3EE8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29136FA4" w14:textId="3186E7C9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AEA6F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6C47520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0722392D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2022/2021</w:t>
            </w:r>
          </w:p>
          <w:p w14:paraId="46F81F08" w14:textId="1F76D3E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B22D4E" w:rsidRPr="00B22D4E" w14:paraId="177ADC27" w14:textId="77777777" w:rsidTr="00B22D4E">
        <w:trPr>
          <w:trHeight w:val="32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26CAEB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Cs/>
                <w:lang w:eastAsia="ru-RU"/>
              </w:rPr>
              <w:t>1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4340A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Cs/>
                <w:lang w:eastAsia="ru-RU"/>
              </w:rPr>
              <w:t>2</w:t>
            </w:r>
          </w:p>
        </w:tc>
        <w:tc>
          <w:tcPr>
            <w:tcW w:w="1560" w:type="dxa"/>
          </w:tcPr>
          <w:p w14:paraId="43136796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Cs/>
                <w:lang w:eastAsia="ru-RU"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79AC1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</w:tcPr>
          <w:p w14:paraId="08CB32CB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6839B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Cs/>
                <w:lang w:eastAsia="ru-RU"/>
              </w:rPr>
              <w:t>6</w:t>
            </w:r>
          </w:p>
        </w:tc>
      </w:tr>
      <w:tr w:rsidR="00B22D4E" w:rsidRPr="00B22D4E" w14:paraId="01F96B99" w14:textId="77777777" w:rsidTr="00B22D4E">
        <w:trPr>
          <w:trHeight w:val="32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5C805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Доходы бюджета всего, в т.ч</w:t>
            </w:r>
          </w:p>
          <w:p w14:paraId="7AB4379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C649BD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24 460,0</w:t>
            </w:r>
          </w:p>
        </w:tc>
        <w:tc>
          <w:tcPr>
            <w:tcW w:w="1560" w:type="dxa"/>
            <w:vAlign w:val="center"/>
          </w:tcPr>
          <w:p w14:paraId="4807D16B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43 389,5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F9D627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23 545,5</w:t>
            </w:r>
          </w:p>
        </w:tc>
        <w:tc>
          <w:tcPr>
            <w:tcW w:w="1134" w:type="dxa"/>
            <w:vAlign w:val="center"/>
          </w:tcPr>
          <w:p w14:paraId="01997FA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54,3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C3935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96,3</w:t>
            </w:r>
          </w:p>
        </w:tc>
      </w:tr>
      <w:tr w:rsidR="00B22D4E" w:rsidRPr="00B22D4E" w14:paraId="17F10316" w14:textId="77777777" w:rsidTr="00B22D4E">
        <w:trPr>
          <w:trHeight w:val="393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A1818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Налоговые и неналоговые доходы, в т.ч.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F40E89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9 985,1</w:t>
            </w:r>
          </w:p>
        </w:tc>
        <w:tc>
          <w:tcPr>
            <w:tcW w:w="1560" w:type="dxa"/>
            <w:vAlign w:val="center"/>
          </w:tcPr>
          <w:p w14:paraId="1BDE8878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24 888,0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26303F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9 866,9</w:t>
            </w:r>
          </w:p>
        </w:tc>
        <w:tc>
          <w:tcPr>
            <w:tcW w:w="1134" w:type="dxa"/>
            <w:vAlign w:val="center"/>
          </w:tcPr>
          <w:p w14:paraId="2B15B3C2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39,6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DEF44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98,8</w:t>
            </w:r>
          </w:p>
        </w:tc>
      </w:tr>
      <w:tr w:rsidR="00B22D4E" w:rsidRPr="00B22D4E" w14:paraId="133DA970" w14:textId="77777777" w:rsidTr="00B22D4E">
        <w:trPr>
          <w:trHeight w:val="472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100E6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Налоговые доходы, в т.ч.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04593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9685,8</w:t>
            </w:r>
          </w:p>
        </w:tc>
        <w:tc>
          <w:tcPr>
            <w:tcW w:w="1560" w:type="dxa"/>
            <w:vAlign w:val="center"/>
          </w:tcPr>
          <w:p w14:paraId="0CE01CE8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23 938,0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C1960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9 584,5</w:t>
            </w:r>
          </w:p>
        </w:tc>
        <w:tc>
          <w:tcPr>
            <w:tcW w:w="1134" w:type="dxa"/>
            <w:vAlign w:val="center"/>
          </w:tcPr>
          <w:p w14:paraId="79A612D0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2CA83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98,9</w:t>
            </w:r>
          </w:p>
        </w:tc>
      </w:tr>
      <w:tr w:rsidR="00B22D4E" w:rsidRPr="00B22D4E" w14:paraId="5B302C5C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99D95F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 w:cs="Times New Roman"/>
                <w:lang w:eastAsia="ru-RU"/>
              </w:rPr>
              <w:t>Акцизы  по подакцизным товарам (нефтепродукты)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34E762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1793,2</w:t>
            </w:r>
          </w:p>
        </w:tc>
        <w:tc>
          <w:tcPr>
            <w:tcW w:w="1560" w:type="dxa"/>
            <w:vAlign w:val="center"/>
          </w:tcPr>
          <w:p w14:paraId="649D5438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3 979,0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B4DC56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2 155,2</w:t>
            </w:r>
          </w:p>
        </w:tc>
        <w:tc>
          <w:tcPr>
            <w:tcW w:w="1134" w:type="dxa"/>
            <w:vAlign w:val="center"/>
          </w:tcPr>
          <w:p w14:paraId="6F75899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54,2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2D12A0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120,2</w:t>
            </w:r>
          </w:p>
        </w:tc>
      </w:tr>
      <w:tr w:rsidR="00B22D4E" w:rsidRPr="00B22D4E" w14:paraId="34011B90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22B404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6860DB30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Налог на доходы физических лиц</w:t>
            </w:r>
          </w:p>
          <w:p w14:paraId="66C5A33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12781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4168,0</w:t>
            </w:r>
          </w:p>
        </w:tc>
        <w:tc>
          <w:tcPr>
            <w:tcW w:w="1560" w:type="dxa"/>
            <w:vAlign w:val="center"/>
          </w:tcPr>
          <w:p w14:paraId="2A95529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9 212,0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8EFF1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4 015,0</w:t>
            </w:r>
          </w:p>
        </w:tc>
        <w:tc>
          <w:tcPr>
            <w:tcW w:w="1134" w:type="dxa"/>
            <w:vAlign w:val="center"/>
          </w:tcPr>
          <w:p w14:paraId="31DDF09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43,6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63069A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96,3</w:t>
            </w:r>
          </w:p>
        </w:tc>
      </w:tr>
      <w:tr w:rsidR="00B22D4E" w:rsidRPr="00B22D4E" w14:paraId="2BA4B13D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8B201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A8504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63,0</w:t>
            </w:r>
          </w:p>
        </w:tc>
        <w:tc>
          <w:tcPr>
            <w:tcW w:w="1560" w:type="dxa"/>
            <w:vAlign w:val="center"/>
          </w:tcPr>
          <w:p w14:paraId="00ADDDE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155,0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2756B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248,1</w:t>
            </w:r>
          </w:p>
        </w:tc>
        <w:tc>
          <w:tcPr>
            <w:tcW w:w="1134" w:type="dxa"/>
            <w:vAlign w:val="center"/>
          </w:tcPr>
          <w:p w14:paraId="6535815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160,0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B0D9E9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393,8</w:t>
            </w:r>
          </w:p>
        </w:tc>
      </w:tr>
      <w:tr w:rsidR="00B22D4E" w:rsidRPr="00B22D4E" w14:paraId="46372934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3032B8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16BA9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452,5</w:t>
            </w:r>
          </w:p>
        </w:tc>
        <w:tc>
          <w:tcPr>
            <w:tcW w:w="1560" w:type="dxa"/>
            <w:vAlign w:val="center"/>
          </w:tcPr>
          <w:p w14:paraId="2F006B4D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3100,0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2130E7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404,2</w:t>
            </w:r>
          </w:p>
        </w:tc>
        <w:tc>
          <w:tcPr>
            <w:tcW w:w="1134" w:type="dxa"/>
            <w:vAlign w:val="center"/>
          </w:tcPr>
          <w:p w14:paraId="1A5DF62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B8B652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89,3</w:t>
            </w:r>
          </w:p>
        </w:tc>
      </w:tr>
      <w:tr w:rsidR="00B22D4E" w:rsidRPr="00B22D4E" w14:paraId="0D18EF54" w14:textId="77777777" w:rsidTr="00B22D4E">
        <w:trPr>
          <w:trHeight w:val="37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347952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Земельный налог</w:t>
            </w:r>
          </w:p>
          <w:p w14:paraId="711F18ED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0C29A4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3209,1</w:t>
            </w:r>
          </w:p>
        </w:tc>
        <w:tc>
          <w:tcPr>
            <w:tcW w:w="1560" w:type="dxa"/>
            <w:vAlign w:val="center"/>
          </w:tcPr>
          <w:p w14:paraId="5AA667FF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7 492,0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F07F4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2 762,0</w:t>
            </w:r>
          </w:p>
        </w:tc>
        <w:tc>
          <w:tcPr>
            <w:tcW w:w="1134" w:type="dxa"/>
            <w:vAlign w:val="center"/>
          </w:tcPr>
          <w:p w14:paraId="7150626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36,9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DBAA16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86,0</w:t>
            </w:r>
          </w:p>
        </w:tc>
      </w:tr>
      <w:tr w:rsidR="00B22D4E" w:rsidRPr="00B22D4E" w14:paraId="76257930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A21B1F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Неналоговые доходы, в </w:t>
            </w: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lastRenderedPageBreak/>
              <w:t>т.ч.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F7312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lastRenderedPageBreak/>
              <w:t>299,3</w:t>
            </w:r>
          </w:p>
        </w:tc>
        <w:tc>
          <w:tcPr>
            <w:tcW w:w="1560" w:type="dxa"/>
            <w:vAlign w:val="center"/>
          </w:tcPr>
          <w:p w14:paraId="67267F09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950,0 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E4677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282,6</w:t>
            </w:r>
          </w:p>
        </w:tc>
        <w:tc>
          <w:tcPr>
            <w:tcW w:w="1134" w:type="dxa"/>
            <w:vAlign w:val="center"/>
          </w:tcPr>
          <w:p w14:paraId="376323D7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29,7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62CB7D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94,4</w:t>
            </w:r>
          </w:p>
        </w:tc>
      </w:tr>
      <w:tr w:rsidR="00B22D4E" w:rsidRPr="00B22D4E" w14:paraId="45961CA7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A70D2B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lastRenderedPageBreak/>
              <w:t>Доходы от сдачи в аренду имущества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B0DF4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32,2</w:t>
            </w:r>
          </w:p>
        </w:tc>
        <w:tc>
          <w:tcPr>
            <w:tcW w:w="1560" w:type="dxa"/>
            <w:vAlign w:val="center"/>
          </w:tcPr>
          <w:p w14:paraId="197334B0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64,0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B901C0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32,1</w:t>
            </w:r>
          </w:p>
        </w:tc>
        <w:tc>
          <w:tcPr>
            <w:tcW w:w="1134" w:type="dxa"/>
            <w:vAlign w:val="center"/>
          </w:tcPr>
          <w:p w14:paraId="1B851D56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50,0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C3260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99,7</w:t>
            </w:r>
          </w:p>
        </w:tc>
      </w:tr>
      <w:tr w:rsidR="00B22D4E" w:rsidRPr="00B22D4E" w14:paraId="3844AE5D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D60B29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Доходы, получаемые в виде арендной плата за земельные участки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76EB39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225,2</w:t>
            </w:r>
          </w:p>
        </w:tc>
        <w:tc>
          <w:tcPr>
            <w:tcW w:w="1560" w:type="dxa"/>
            <w:vAlign w:val="center"/>
          </w:tcPr>
          <w:p w14:paraId="1D2AE6EA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780,0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E9669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226,1</w:t>
            </w:r>
          </w:p>
        </w:tc>
        <w:tc>
          <w:tcPr>
            <w:tcW w:w="1134" w:type="dxa"/>
            <w:vAlign w:val="center"/>
          </w:tcPr>
          <w:p w14:paraId="42108E0F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26B6EF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100,4</w:t>
            </w:r>
          </w:p>
        </w:tc>
      </w:tr>
      <w:tr w:rsidR="00B22D4E" w:rsidRPr="00B22D4E" w14:paraId="5975402B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E200D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466CBB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41,0</w:t>
            </w:r>
          </w:p>
        </w:tc>
        <w:tc>
          <w:tcPr>
            <w:tcW w:w="1560" w:type="dxa"/>
            <w:vAlign w:val="center"/>
          </w:tcPr>
          <w:p w14:paraId="02C5FFC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F13CF9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24,4</w:t>
            </w:r>
          </w:p>
        </w:tc>
        <w:tc>
          <w:tcPr>
            <w:tcW w:w="1134" w:type="dxa"/>
            <w:vAlign w:val="center"/>
          </w:tcPr>
          <w:p w14:paraId="41BCD63B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24,4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7361A2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59,5</w:t>
            </w:r>
          </w:p>
        </w:tc>
      </w:tr>
      <w:tr w:rsidR="00B22D4E" w:rsidRPr="00B22D4E" w14:paraId="085E867A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2B93E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D6D0E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3819E82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ECA2D2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152F2D08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DF3E1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B22D4E" w:rsidRPr="00B22D4E" w14:paraId="0DD30E7F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59A2A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Прочие неналоговые поступления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C2B51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0,9</w:t>
            </w:r>
          </w:p>
        </w:tc>
        <w:tc>
          <w:tcPr>
            <w:tcW w:w="1560" w:type="dxa"/>
            <w:vAlign w:val="center"/>
          </w:tcPr>
          <w:p w14:paraId="62A92E6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6,0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67295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03A91632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C522C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B22D4E" w:rsidRPr="00B22D4E" w14:paraId="5FD9B556" w14:textId="77777777" w:rsidTr="00B22D4E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DFE37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Безвозмездные поступления, в т.ч.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2566ED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14 474,9</w:t>
            </w:r>
          </w:p>
        </w:tc>
        <w:tc>
          <w:tcPr>
            <w:tcW w:w="1560" w:type="dxa"/>
            <w:vAlign w:val="center"/>
          </w:tcPr>
          <w:p w14:paraId="51EA7C1F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18 501,5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A88BED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13 678,6</w:t>
            </w:r>
          </w:p>
        </w:tc>
        <w:tc>
          <w:tcPr>
            <w:tcW w:w="1134" w:type="dxa"/>
            <w:vAlign w:val="center"/>
          </w:tcPr>
          <w:p w14:paraId="7C0CD4B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73,9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488317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94,5</w:t>
            </w:r>
          </w:p>
        </w:tc>
      </w:tr>
      <w:tr w:rsidR="00B22D4E" w:rsidRPr="00B22D4E" w14:paraId="1D72D992" w14:textId="77777777" w:rsidTr="00B22D4E">
        <w:trPr>
          <w:trHeight w:val="31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E95F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Дотации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9CB40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26B3FF7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5D0AB1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26700F8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11799A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B22D4E" w:rsidRPr="00B22D4E" w14:paraId="2EE37372" w14:textId="77777777" w:rsidTr="00B22D4E">
        <w:trPr>
          <w:trHeight w:val="405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117A99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Субсидии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99212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14 472,3</w:t>
            </w:r>
          </w:p>
        </w:tc>
        <w:tc>
          <w:tcPr>
            <w:tcW w:w="1560" w:type="dxa"/>
            <w:vAlign w:val="center"/>
          </w:tcPr>
          <w:p w14:paraId="6C99289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18 501,5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B6D97C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b/>
                <w:bCs/>
                <w:lang w:eastAsia="ru-RU"/>
              </w:rPr>
              <w:t>13 678,4</w:t>
            </w:r>
          </w:p>
        </w:tc>
        <w:tc>
          <w:tcPr>
            <w:tcW w:w="1134" w:type="dxa"/>
            <w:vAlign w:val="center"/>
          </w:tcPr>
          <w:p w14:paraId="63C23F8A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73,9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0C74A4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94,5</w:t>
            </w:r>
          </w:p>
        </w:tc>
      </w:tr>
      <w:tr w:rsidR="00B22D4E" w:rsidRPr="00B22D4E" w14:paraId="7C7CEEF0" w14:textId="77777777" w:rsidTr="00B22D4E">
        <w:trPr>
          <w:trHeight w:val="405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0BB4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Субвенции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AD449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560" w:type="dxa"/>
            <w:vAlign w:val="center"/>
          </w:tcPr>
          <w:p w14:paraId="422E599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2F907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14:paraId="46C59E7D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5DEDEA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</w:tr>
      <w:tr w:rsidR="00B22D4E" w:rsidRPr="00B22D4E" w14:paraId="4C324291" w14:textId="77777777" w:rsidTr="00B22D4E">
        <w:trPr>
          <w:trHeight w:val="574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E77196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FD5FD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2,4</w:t>
            </w:r>
          </w:p>
        </w:tc>
        <w:tc>
          <w:tcPr>
            <w:tcW w:w="1560" w:type="dxa"/>
            <w:vAlign w:val="center"/>
          </w:tcPr>
          <w:p w14:paraId="2F524E23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8C73CE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3E434635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E924B7" w14:textId="77777777" w:rsidR="00B22D4E" w:rsidRPr="00B22D4E" w:rsidRDefault="00B22D4E" w:rsidP="00B22D4E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2D4E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</w:tbl>
    <w:p w14:paraId="24C24176" w14:textId="77777777" w:rsidR="00B22D4E" w:rsidRPr="00B22D4E" w:rsidRDefault="00CC6834" w:rsidP="00B22D4E">
      <w:pPr>
        <w:pStyle w:val="a7"/>
        <w:numPr>
          <w:ilvl w:val="1"/>
          <w:numId w:val="6"/>
        </w:numPr>
        <w:spacing w:after="0" w:line="240" w:lineRule="auto"/>
        <w:ind w:left="0" w:right="-1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D4E" w:rsidRPr="00B22D4E">
        <w:rPr>
          <w:rFonts w:ascii="Times New Roman" w:eastAsiaTheme="minorEastAsia" w:hAnsi="Times New Roman"/>
          <w:b/>
          <w:sz w:val="28"/>
          <w:szCs w:val="28"/>
          <w:lang w:eastAsia="ru-RU"/>
        </w:rPr>
        <w:t>Налоговые доходы</w:t>
      </w:r>
    </w:p>
    <w:p w14:paraId="4B56050A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>На долю налоговых доходов в структуре собственных доходов бюджета приходится 97,1  процента. В абсолютном выражении поступления в бюджет составили 4 935,0 тыс. рублей или 40,0 % годовых плановых назначений. Основным налогом, которым сформирована доходная часть бюджета за первое полугодие 2022 года, является   налог на доходы физических лиц. На его долю приходится 41,9% поступивших налоговых доходов.</w:t>
      </w:r>
    </w:p>
    <w:p w14:paraId="3E0C1AD0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Налог на доходы физических лиц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4 015,0 тыс. рублей, годовые плановые назначения исполнены на 43,6%, доля в собственных доходах составляет 40,7%. </w:t>
      </w:r>
    </w:p>
    <w:p w14:paraId="716D70A8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87C7BC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Налог на имущество физических лиц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 поступил в бюджет в сумме 404,2 тыс. рублей,  или 13,0% годовых плановых назначений. Доля налога в собственных доходах составляет 4,1%. </w:t>
      </w:r>
    </w:p>
    <w:p w14:paraId="0A061D97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Акцизы  по подакцизным товарам (нефтепродукты</w:t>
      </w:r>
      <w:r w:rsidRPr="00B22D4E">
        <w:rPr>
          <w:rFonts w:ascii="Times New Roman" w:eastAsiaTheme="minorEastAsia" w:hAnsi="Times New Roman" w:cs="Times New Roman"/>
          <w:b/>
          <w:i/>
          <w:lang w:eastAsia="ru-RU"/>
        </w:rPr>
        <w:t>)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2 155,2</w:t>
      </w:r>
      <w:r w:rsidRPr="00B22D4E">
        <w:rPr>
          <w:rFonts w:ascii="Times New Roman" w:eastAsiaTheme="minorEastAsia" w:hAnsi="Times New Roman"/>
          <w:lang w:eastAsia="ru-RU"/>
        </w:rPr>
        <w:t xml:space="preserve"> 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>тыс. рублей, годовые плановые назначения исполнены на 54,2%, доля в собственных доходах составляет 21,8%.</w:t>
      </w:r>
    </w:p>
    <w:p w14:paraId="27A9D65D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Объем поступления </w:t>
      </w:r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земельного налога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составил 2 762,0 тыс. рублей, или 36,9% годовых плановых назначений. Доля налога в собственных доходах составляет 28%. </w:t>
      </w:r>
    </w:p>
    <w:p w14:paraId="39918394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lastRenderedPageBreak/>
        <w:t>Единый сельскохозяйственный налог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 поступил в бюджет в сумме 248,1,0 тыс. рублей, или 160,0% годовых плановых назначений. Доля налога в собственных доходах составляет 2,5%. </w:t>
      </w:r>
    </w:p>
    <w:p w14:paraId="1E719DC8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14:paraId="07BED368" w14:textId="77777777" w:rsidR="00B22D4E" w:rsidRPr="00B22D4E" w:rsidRDefault="00B22D4E" w:rsidP="00B22D4E">
      <w:pPr>
        <w:numPr>
          <w:ilvl w:val="1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b/>
          <w:sz w:val="26"/>
          <w:szCs w:val="26"/>
          <w:lang w:eastAsia="ru-RU"/>
        </w:rPr>
        <w:t>Неналоговые доходы</w:t>
      </w:r>
    </w:p>
    <w:p w14:paraId="3EC0F6C7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>На долю неналоговых доходов в структуре собственных доходов бюджета приходится 2,9  процента.  В абсолютном выражении поступления в бюджет составили 282,6 тыс. рублей или 29,7% годовых плановых назначений. Наибольший удельный вес по группе неналоговых доходов занимают:</w:t>
      </w:r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 xml:space="preserve"> </w:t>
      </w:r>
    </w:p>
    <w:p w14:paraId="0BC7FA67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Доходы, получаемые в виде арендной платы за земельные участки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– составил 226,1 тыс. рублей, или 29,0% годовых плановых назначений. Доля налога в собственных доходах составляет 2,3%. </w:t>
      </w:r>
    </w:p>
    <w:p w14:paraId="11DDE72F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Доходы от продажи земельных участков, находящихся в собственности сельских, (городских) поселений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составили 24,4 тыс. рублей, или 24,4% годовых плановых назначений. Доля в собственных доходах составляет 0,3%. </w:t>
      </w:r>
    </w:p>
    <w:p w14:paraId="08FABE89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 xml:space="preserve">Доходы от сдачи в аренду имущества 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составили 32,1 тыс. рублей, или 50,0% годовых плановых назначений.  Доля в собственных доходах составляет 0,3%. </w:t>
      </w:r>
    </w:p>
    <w:p w14:paraId="166C33B0" w14:textId="77777777" w:rsidR="00B22D4E" w:rsidRPr="00B22D4E" w:rsidRDefault="00B22D4E" w:rsidP="00B22D4E">
      <w:pPr>
        <w:numPr>
          <w:ilvl w:val="1"/>
          <w:numId w:val="7"/>
        </w:num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22D4E">
        <w:rPr>
          <w:rFonts w:ascii="Times New Roman" w:eastAsiaTheme="minorEastAsia" w:hAnsi="Times New Roman"/>
          <w:b/>
          <w:sz w:val="28"/>
          <w:szCs w:val="28"/>
          <w:lang w:eastAsia="ru-RU"/>
        </w:rPr>
        <w:t>Безвозмездные поступления</w:t>
      </w:r>
    </w:p>
    <w:p w14:paraId="500796F7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color w:val="FF0000"/>
          <w:sz w:val="26"/>
          <w:szCs w:val="26"/>
          <w:lang w:eastAsia="ru-RU"/>
        </w:rPr>
        <w:t xml:space="preserve"> 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>За первое полугодие 2022 года  кассовое исполнение безвозмездных поступлений составило 13678,6 тыс. рублей, или 73,9% утвержденных годовых назначений. По сравнению с аналогичным периодом 2021 года, общий объем безвозмездных поступлений снизился   на 20,6 процента, или на 796,3 тыс. рублей.</w:t>
      </w:r>
    </w:p>
    <w:p w14:paraId="4E376C21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Объем полученных </w:t>
      </w:r>
      <w:r w:rsidRPr="00B22D4E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Субсидии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 за отчетный период исполнены в сумме 13 678,4 тыс. рублей, что составило  73,9% от  годового плана. </w:t>
      </w:r>
    </w:p>
    <w:p w14:paraId="3F3C0521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2D4E">
        <w:rPr>
          <w:rFonts w:ascii="Times New Roman" w:eastAsiaTheme="minorEastAsia" w:hAnsi="Times New Roman"/>
          <w:sz w:val="28"/>
          <w:szCs w:val="28"/>
          <w:lang w:eastAsia="ru-RU"/>
        </w:rPr>
        <w:t xml:space="preserve">и 94,5%  к уровню поступлений за </w:t>
      </w:r>
      <w:r w:rsidRPr="00B22D4E">
        <w:rPr>
          <w:rFonts w:ascii="Times New Roman" w:eastAsiaTheme="minorEastAsia" w:hAnsi="Times New Roman"/>
          <w:sz w:val="26"/>
          <w:szCs w:val="26"/>
          <w:lang w:eastAsia="ru-RU"/>
        </w:rPr>
        <w:t xml:space="preserve">первое полугодие </w:t>
      </w:r>
      <w:r w:rsidRPr="00B22D4E">
        <w:rPr>
          <w:rFonts w:ascii="Times New Roman" w:eastAsiaTheme="minorEastAsia" w:hAnsi="Times New Roman"/>
          <w:sz w:val="28"/>
          <w:szCs w:val="28"/>
          <w:lang w:eastAsia="ru-RU"/>
        </w:rPr>
        <w:t>2021 года.</w:t>
      </w:r>
    </w:p>
    <w:p w14:paraId="7C9DA657" w14:textId="77777777" w:rsidR="00B22D4E" w:rsidRPr="00B22D4E" w:rsidRDefault="00B22D4E" w:rsidP="00B22D4E">
      <w:pPr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9E2673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80836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F7ADA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52E77F12" w14:textId="111BD0E6" w:rsidR="003F2EEC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>Объем расходов бюджета на 202</w:t>
      </w:r>
      <w:r w:rsidR="00B22D4E">
        <w:rPr>
          <w:rFonts w:ascii="Times New Roman" w:hAnsi="Times New Roman" w:cs="Times New Roman"/>
          <w:sz w:val="28"/>
          <w:szCs w:val="28"/>
        </w:rPr>
        <w:t>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10E76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22D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22D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22D4E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110E76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2D4E"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2D4E">
        <w:rPr>
          <w:rFonts w:ascii="Times New Roman" w:hAnsi="Times New Roman" w:cs="Times New Roman"/>
          <w:sz w:val="28"/>
          <w:szCs w:val="28"/>
        </w:rPr>
        <w:t>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2D4E">
        <w:rPr>
          <w:rFonts w:ascii="Times New Roman" w:hAnsi="Times New Roman" w:cs="Times New Roman"/>
          <w:sz w:val="28"/>
          <w:szCs w:val="28"/>
        </w:rPr>
        <w:t>4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110E7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22D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22D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22D4E">
        <w:rPr>
          <w:rFonts w:ascii="Times New Roman" w:hAnsi="Times New Roman" w:cs="Times New Roman"/>
          <w:sz w:val="28"/>
          <w:szCs w:val="28"/>
        </w:rPr>
        <w:t xml:space="preserve"> 216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602B1A1" w14:textId="6A6A3859" w:rsidR="003F2EEC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 Объем расходов, утвержденный уточненной сводной бюджетной росписью на 1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</w:t>
      </w:r>
      <w:r w:rsidR="00C74807">
        <w:rPr>
          <w:rFonts w:ascii="Times New Roman" w:hAnsi="Times New Roman" w:cs="Times New Roman"/>
          <w:sz w:val="28"/>
          <w:szCs w:val="28"/>
        </w:rPr>
        <w:t>22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года, составил </w:t>
      </w:r>
      <w:r w:rsidR="00C74807">
        <w:rPr>
          <w:rFonts w:ascii="Times New Roman" w:hAnsi="Times New Roman" w:cs="Times New Roman"/>
          <w:sz w:val="28"/>
          <w:szCs w:val="28"/>
        </w:rPr>
        <w:t>45 024,8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52A09" w14:textId="49E4D372" w:rsidR="003F2EEC" w:rsidRPr="00834F73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</w:t>
      </w:r>
      <w:r w:rsidR="00C74807">
        <w:rPr>
          <w:rFonts w:ascii="Times New Roman" w:hAnsi="Times New Roman" w:cs="Times New Roman"/>
          <w:sz w:val="28"/>
          <w:szCs w:val="28"/>
        </w:rPr>
        <w:t>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C74807">
        <w:rPr>
          <w:rFonts w:ascii="Times New Roman" w:hAnsi="Times New Roman" w:cs="Times New Roman"/>
          <w:sz w:val="28"/>
          <w:szCs w:val="28"/>
        </w:rPr>
        <w:t>24602,6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C74807">
        <w:rPr>
          <w:rFonts w:ascii="Times New Roman" w:hAnsi="Times New Roman" w:cs="Times New Roman"/>
          <w:sz w:val="28"/>
          <w:szCs w:val="28"/>
        </w:rPr>
        <w:t>54,6</w:t>
      </w:r>
      <w:r w:rsidRPr="00834F73">
        <w:rPr>
          <w:rFonts w:ascii="Times New Roman" w:hAnsi="Times New Roman" w:cs="Times New Roman"/>
          <w:sz w:val="28"/>
          <w:szCs w:val="28"/>
        </w:rPr>
        <w:t>% объемов уточненной бюджетной росписи. К уровню расходов аналогичного периода прошлого года</w:t>
      </w:r>
      <w:r w:rsidR="00C74807">
        <w:rPr>
          <w:rFonts w:ascii="Times New Roman" w:hAnsi="Times New Roman" w:cs="Times New Roman"/>
          <w:sz w:val="28"/>
          <w:szCs w:val="28"/>
        </w:rPr>
        <w:t xml:space="preserve"> (59,6%)</w:t>
      </w:r>
      <w:r w:rsidRPr="00834F73">
        <w:rPr>
          <w:rFonts w:ascii="Times New Roman" w:hAnsi="Times New Roman" w:cs="Times New Roman"/>
          <w:sz w:val="28"/>
          <w:szCs w:val="28"/>
        </w:rPr>
        <w:t xml:space="preserve"> отмечено </w:t>
      </w:r>
      <w:r w:rsidR="00AD5E59">
        <w:rPr>
          <w:rFonts w:ascii="Times New Roman" w:hAnsi="Times New Roman" w:cs="Times New Roman"/>
          <w:sz w:val="28"/>
          <w:szCs w:val="28"/>
        </w:rPr>
        <w:t xml:space="preserve">снижение на </w:t>
      </w:r>
      <w:r w:rsidR="00C74807">
        <w:rPr>
          <w:rFonts w:ascii="Times New Roman" w:hAnsi="Times New Roman" w:cs="Times New Roman"/>
          <w:sz w:val="28"/>
          <w:szCs w:val="28"/>
        </w:rPr>
        <w:t>5,0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74807">
        <w:rPr>
          <w:rFonts w:ascii="Times New Roman" w:hAnsi="Times New Roman" w:cs="Times New Roman"/>
          <w:sz w:val="28"/>
          <w:szCs w:val="28"/>
        </w:rPr>
        <w:t>ных пункта</w:t>
      </w:r>
      <w:r w:rsidRPr="00834F73">
        <w:rPr>
          <w:rFonts w:ascii="Times New Roman" w:hAnsi="Times New Roman" w:cs="Times New Roman"/>
          <w:sz w:val="28"/>
          <w:szCs w:val="28"/>
        </w:rPr>
        <w:t>.</w:t>
      </w:r>
    </w:p>
    <w:p w14:paraId="0A04F5EB" w14:textId="77777777" w:rsidR="00CC6834" w:rsidRPr="00C74807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4807">
        <w:rPr>
          <w:rFonts w:ascii="Times New Roman" w:hAnsi="Times New Roman" w:cs="Times New Roman"/>
          <w:i/>
          <w:iCs/>
          <w:sz w:val="24"/>
          <w:szCs w:val="24"/>
        </w:rPr>
        <w:t>Информация об исполнении расходов бюджета представлена в таблице.</w:t>
      </w:r>
    </w:p>
    <w:p w14:paraId="194D8FE1" w14:textId="77777777" w:rsidR="00C74807" w:rsidRPr="00C74807" w:rsidRDefault="00C74807" w:rsidP="00C74807">
      <w:pPr>
        <w:widowControl w:val="0"/>
        <w:spacing w:after="0" w:line="240" w:lineRule="auto"/>
        <w:ind w:right="-1"/>
        <w:jc w:val="both"/>
        <w:rPr>
          <w:rFonts w:ascii="Times New Roman" w:eastAsiaTheme="minorEastAsia" w:hAnsi="Times New Roman"/>
          <w:lang w:eastAsia="ru-RU"/>
        </w:rPr>
      </w:pPr>
      <w:r w:rsidRPr="00C74807">
        <w:rPr>
          <w:rFonts w:ascii="Times New Roman" w:eastAsiaTheme="minorEastAsia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(тыс. руб.)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417"/>
        <w:gridCol w:w="1276"/>
        <w:gridCol w:w="1559"/>
        <w:gridCol w:w="1418"/>
        <w:gridCol w:w="1559"/>
      </w:tblGrid>
      <w:tr w:rsidR="00C74807" w:rsidRPr="00C74807" w14:paraId="50F195CA" w14:textId="77777777" w:rsidTr="00C74807">
        <w:trPr>
          <w:trHeight w:val="2346"/>
        </w:trPr>
        <w:tc>
          <w:tcPr>
            <w:tcW w:w="2411" w:type="dxa"/>
          </w:tcPr>
          <w:p w14:paraId="4F956E19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32AD9A3D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4902D1E1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0C3A75AA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39C0B4D4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Наименование разделов</w:t>
            </w:r>
          </w:p>
          <w:p w14:paraId="30E5FA17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классификации</w:t>
            </w:r>
          </w:p>
          <w:p w14:paraId="01B80C5E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0CBF149E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1986BA29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60A0694F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04F4F606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448EF8C8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3BEAD7C4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17" w:type="dxa"/>
            <w:vAlign w:val="center"/>
          </w:tcPr>
          <w:p w14:paraId="3B643C24" w14:textId="77777777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0F6404ED" w14:textId="77777777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0B1DB564" w14:textId="77777777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0DC48723" w14:textId="4F648740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</w:t>
            </w:r>
            <w:r w:rsidRPr="00C74807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полугодие </w:t>
            </w:r>
            <w:r w:rsidRPr="00C74807">
              <w:rPr>
                <w:rFonts w:ascii="Times New Roman" w:eastAsiaTheme="minorEastAsia" w:hAnsi="Times New Roman"/>
                <w:lang w:eastAsia="ru-RU"/>
              </w:rPr>
              <w:t>2021г.</w:t>
            </w:r>
          </w:p>
          <w:p w14:paraId="4780F9F8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A027809" w14:textId="77777777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0BC3BC0D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</w:tc>
        <w:tc>
          <w:tcPr>
            <w:tcW w:w="1559" w:type="dxa"/>
            <w:vAlign w:val="center"/>
          </w:tcPr>
          <w:p w14:paraId="6F11FCD6" w14:textId="77777777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201D8DD6" w14:textId="005D0431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</w:t>
            </w:r>
            <w:r w:rsidRPr="00C74807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полугодие </w:t>
            </w:r>
            <w:r w:rsidRPr="00C74807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</w:tc>
        <w:tc>
          <w:tcPr>
            <w:tcW w:w="1418" w:type="dxa"/>
            <w:vAlign w:val="center"/>
          </w:tcPr>
          <w:p w14:paraId="28D71A65" w14:textId="77777777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5F1C4B63" w14:textId="0B767564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B8505BB" w14:textId="77777777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1939BEF0" w14:textId="77777777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575EB528" w14:textId="77777777" w:rsidR="00C74807" w:rsidRPr="00C74807" w:rsidRDefault="00C74807" w:rsidP="00C74807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2022/2021</w:t>
            </w:r>
          </w:p>
          <w:p w14:paraId="6758B3AB" w14:textId="6E365709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C74807" w:rsidRPr="00C74807" w14:paraId="3FB1F9DF" w14:textId="77777777" w:rsidTr="00C74807">
        <w:tc>
          <w:tcPr>
            <w:tcW w:w="2411" w:type="dxa"/>
          </w:tcPr>
          <w:p w14:paraId="5F0C4B16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5A969A0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7F4608C5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3CCB7244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14:paraId="63EB688D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14:paraId="5916DEDC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14:paraId="5D707E81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</w:tr>
      <w:tr w:rsidR="00C74807" w:rsidRPr="00C74807" w14:paraId="130B79AE" w14:textId="77777777" w:rsidTr="00C74807">
        <w:tc>
          <w:tcPr>
            <w:tcW w:w="2411" w:type="dxa"/>
            <w:vAlign w:val="center"/>
          </w:tcPr>
          <w:p w14:paraId="29CBC624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097D1CA9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14:paraId="1FC1411C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133,5</w:t>
            </w:r>
          </w:p>
        </w:tc>
        <w:tc>
          <w:tcPr>
            <w:tcW w:w="1276" w:type="dxa"/>
            <w:vAlign w:val="center"/>
          </w:tcPr>
          <w:p w14:paraId="53EB8E1C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145,2</w:t>
            </w:r>
          </w:p>
        </w:tc>
        <w:tc>
          <w:tcPr>
            <w:tcW w:w="1559" w:type="dxa"/>
            <w:vAlign w:val="center"/>
          </w:tcPr>
          <w:p w14:paraId="0EB7B831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57,7</w:t>
            </w:r>
          </w:p>
        </w:tc>
        <w:tc>
          <w:tcPr>
            <w:tcW w:w="1418" w:type="dxa"/>
            <w:vAlign w:val="center"/>
          </w:tcPr>
          <w:p w14:paraId="3921F87B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39,7</w:t>
            </w:r>
          </w:p>
        </w:tc>
        <w:tc>
          <w:tcPr>
            <w:tcW w:w="1559" w:type="dxa"/>
            <w:vAlign w:val="center"/>
          </w:tcPr>
          <w:p w14:paraId="674667DD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</w:tr>
      <w:tr w:rsidR="00C74807" w:rsidRPr="00C74807" w14:paraId="2E63663B" w14:textId="77777777" w:rsidTr="00C74807">
        <w:tc>
          <w:tcPr>
            <w:tcW w:w="2411" w:type="dxa"/>
            <w:vAlign w:val="center"/>
          </w:tcPr>
          <w:p w14:paraId="3A47CD5F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Национальная</w:t>
            </w:r>
          </w:p>
          <w:p w14:paraId="6F9E8216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2EF17842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14:paraId="009F55F8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16095,3</w:t>
            </w:r>
          </w:p>
        </w:tc>
        <w:tc>
          <w:tcPr>
            <w:tcW w:w="1276" w:type="dxa"/>
            <w:vAlign w:val="center"/>
          </w:tcPr>
          <w:p w14:paraId="7BB1C456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18 579,1</w:t>
            </w:r>
          </w:p>
        </w:tc>
        <w:tc>
          <w:tcPr>
            <w:tcW w:w="1559" w:type="dxa"/>
            <w:vAlign w:val="center"/>
          </w:tcPr>
          <w:p w14:paraId="6DC60EC0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15 590,7</w:t>
            </w:r>
          </w:p>
        </w:tc>
        <w:tc>
          <w:tcPr>
            <w:tcW w:w="1418" w:type="dxa"/>
            <w:vAlign w:val="center"/>
          </w:tcPr>
          <w:p w14:paraId="6230DCB3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83,9</w:t>
            </w:r>
          </w:p>
        </w:tc>
        <w:tc>
          <w:tcPr>
            <w:tcW w:w="1559" w:type="dxa"/>
            <w:vAlign w:val="center"/>
          </w:tcPr>
          <w:p w14:paraId="078FB019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</w:tr>
      <w:tr w:rsidR="00C74807" w:rsidRPr="00C74807" w14:paraId="7F491E31" w14:textId="77777777" w:rsidTr="00C74807">
        <w:tc>
          <w:tcPr>
            <w:tcW w:w="2411" w:type="dxa"/>
            <w:vAlign w:val="center"/>
          </w:tcPr>
          <w:p w14:paraId="3655B349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Жилищно-коммунальное</w:t>
            </w:r>
          </w:p>
          <w:p w14:paraId="10CBC6CC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74963A53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42488786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14:paraId="738405CE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6173,3</w:t>
            </w:r>
          </w:p>
        </w:tc>
        <w:tc>
          <w:tcPr>
            <w:tcW w:w="1276" w:type="dxa"/>
            <w:vAlign w:val="center"/>
          </w:tcPr>
          <w:p w14:paraId="2ADF9FC8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18 697,5</w:t>
            </w:r>
          </w:p>
        </w:tc>
        <w:tc>
          <w:tcPr>
            <w:tcW w:w="1559" w:type="dxa"/>
            <w:vAlign w:val="center"/>
          </w:tcPr>
          <w:p w14:paraId="60017D84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6 199,4</w:t>
            </w:r>
          </w:p>
        </w:tc>
        <w:tc>
          <w:tcPr>
            <w:tcW w:w="1418" w:type="dxa"/>
            <w:vAlign w:val="center"/>
          </w:tcPr>
          <w:p w14:paraId="34392432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  <w:tc>
          <w:tcPr>
            <w:tcW w:w="1559" w:type="dxa"/>
            <w:vAlign w:val="center"/>
          </w:tcPr>
          <w:p w14:paraId="0F2E5394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C74807" w:rsidRPr="00C74807" w14:paraId="56E30655" w14:textId="77777777" w:rsidTr="00C74807">
        <w:tc>
          <w:tcPr>
            <w:tcW w:w="2411" w:type="dxa"/>
            <w:vAlign w:val="center"/>
          </w:tcPr>
          <w:p w14:paraId="33183E4E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441AFD98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14:paraId="5A7F8017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15,0</w:t>
            </w:r>
          </w:p>
        </w:tc>
        <w:tc>
          <w:tcPr>
            <w:tcW w:w="1276" w:type="dxa"/>
            <w:vAlign w:val="center"/>
          </w:tcPr>
          <w:p w14:paraId="6861E452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15,0</w:t>
            </w:r>
          </w:p>
        </w:tc>
        <w:tc>
          <w:tcPr>
            <w:tcW w:w="1559" w:type="dxa"/>
            <w:vAlign w:val="center"/>
          </w:tcPr>
          <w:p w14:paraId="0E810232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63DFAEE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12D029DF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74807" w:rsidRPr="00C74807" w14:paraId="15008A5C" w14:textId="77777777" w:rsidTr="00C74807">
        <w:tc>
          <w:tcPr>
            <w:tcW w:w="2411" w:type="dxa"/>
            <w:vAlign w:val="center"/>
          </w:tcPr>
          <w:p w14:paraId="5E76DF2B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115C4ADE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08</w:t>
            </w:r>
          </w:p>
        </w:tc>
        <w:tc>
          <w:tcPr>
            <w:tcW w:w="1417" w:type="dxa"/>
            <w:vAlign w:val="center"/>
          </w:tcPr>
          <w:p w14:paraId="1CB0DCC0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4050,0</w:t>
            </w:r>
          </w:p>
        </w:tc>
        <w:tc>
          <w:tcPr>
            <w:tcW w:w="1276" w:type="dxa"/>
            <w:vAlign w:val="center"/>
          </w:tcPr>
          <w:p w14:paraId="48116AC5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7 316,0</w:t>
            </w:r>
          </w:p>
        </w:tc>
        <w:tc>
          <w:tcPr>
            <w:tcW w:w="1559" w:type="dxa"/>
            <w:vAlign w:val="center"/>
          </w:tcPr>
          <w:p w14:paraId="5F39EA2C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2 600,0</w:t>
            </w:r>
          </w:p>
        </w:tc>
        <w:tc>
          <w:tcPr>
            <w:tcW w:w="1418" w:type="dxa"/>
            <w:vAlign w:val="center"/>
          </w:tcPr>
          <w:p w14:paraId="4BD97552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  <w:tc>
          <w:tcPr>
            <w:tcW w:w="1559" w:type="dxa"/>
            <w:vAlign w:val="center"/>
          </w:tcPr>
          <w:p w14:paraId="7076B4BC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64,2</w:t>
            </w:r>
          </w:p>
        </w:tc>
      </w:tr>
      <w:tr w:rsidR="00C74807" w:rsidRPr="00C74807" w14:paraId="571FB66D" w14:textId="77777777" w:rsidTr="00C74807">
        <w:tc>
          <w:tcPr>
            <w:tcW w:w="2411" w:type="dxa"/>
            <w:vAlign w:val="center"/>
          </w:tcPr>
          <w:p w14:paraId="50C89ADA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AE97636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14:paraId="2968C75E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106,0</w:t>
            </w:r>
          </w:p>
        </w:tc>
        <w:tc>
          <w:tcPr>
            <w:tcW w:w="1276" w:type="dxa"/>
            <w:vAlign w:val="center"/>
          </w:tcPr>
          <w:p w14:paraId="33B51B25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192,0</w:t>
            </w:r>
          </w:p>
        </w:tc>
        <w:tc>
          <w:tcPr>
            <w:tcW w:w="1559" w:type="dxa"/>
            <w:vAlign w:val="center"/>
          </w:tcPr>
          <w:p w14:paraId="45DF248C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114,8</w:t>
            </w:r>
          </w:p>
        </w:tc>
        <w:tc>
          <w:tcPr>
            <w:tcW w:w="1418" w:type="dxa"/>
            <w:vAlign w:val="center"/>
          </w:tcPr>
          <w:p w14:paraId="1C89DAFD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1559" w:type="dxa"/>
            <w:vAlign w:val="center"/>
          </w:tcPr>
          <w:p w14:paraId="6FA2E45D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</w:tr>
      <w:tr w:rsidR="00C74807" w:rsidRPr="00C74807" w14:paraId="3994E4DE" w14:textId="77777777" w:rsidTr="00C74807">
        <w:tc>
          <w:tcPr>
            <w:tcW w:w="2411" w:type="dxa"/>
            <w:vAlign w:val="center"/>
          </w:tcPr>
          <w:p w14:paraId="76A64A23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6477190C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14:paraId="4808D6C6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40,0</w:t>
            </w:r>
          </w:p>
        </w:tc>
        <w:tc>
          <w:tcPr>
            <w:tcW w:w="1276" w:type="dxa"/>
            <w:vAlign w:val="center"/>
          </w:tcPr>
          <w:p w14:paraId="1624359C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80,0</w:t>
            </w:r>
          </w:p>
        </w:tc>
        <w:tc>
          <w:tcPr>
            <w:tcW w:w="1559" w:type="dxa"/>
            <w:vAlign w:val="center"/>
          </w:tcPr>
          <w:p w14:paraId="062966AF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lang w:eastAsia="ru-RU"/>
              </w:rPr>
              <w:t>40,0</w:t>
            </w:r>
          </w:p>
        </w:tc>
        <w:tc>
          <w:tcPr>
            <w:tcW w:w="1418" w:type="dxa"/>
            <w:vAlign w:val="center"/>
          </w:tcPr>
          <w:p w14:paraId="7D550636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559" w:type="dxa"/>
            <w:vAlign w:val="center"/>
          </w:tcPr>
          <w:p w14:paraId="41DC4020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74807" w:rsidRPr="00C74807" w14:paraId="77D8EDD0" w14:textId="77777777" w:rsidTr="00C74807">
        <w:tc>
          <w:tcPr>
            <w:tcW w:w="2411" w:type="dxa"/>
            <w:vAlign w:val="center"/>
          </w:tcPr>
          <w:p w14:paraId="201CD8F0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0DBB432F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40D2D4D" w14:textId="77777777" w:rsidR="00C74807" w:rsidRPr="00C74807" w:rsidRDefault="00C74807" w:rsidP="00C748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88FCAE5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26613,1</w:t>
            </w:r>
          </w:p>
        </w:tc>
        <w:tc>
          <w:tcPr>
            <w:tcW w:w="1276" w:type="dxa"/>
            <w:vAlign w:val="center"/>
          </w:tcPr>
          <w:p w14:paraId="6F67B0EB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45 024,8</w:t>
            </w:r>
          </w:p>
        </w:tc>
        <w:tc>
          <w:tcPr>
            <w:tcW w:w="1559" w:type="dxa"/>
            <w:vAlign w:val="center"/>
          </w:tcPr>
          <w:p w14:paraId="77FB1FA1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74807">
              <w:rPr>
                <w:rFonts w:ascii="Times New Roman" w:eastAsiaTheme="minorEastAsia" w:hAnsi="Times New Roman"/>
                <w:b/>
                <w:lang w:eastAsia="ru-RU"/>
              </w:rPr>
              <w:t>24 602,6</w:t>
            </w:r>
          </w:p>
        </w:tc>
        <w:tc>
          <w:tcPr>
            <w:tcW w:w="1418" w:type="dxa"/>
            <w:vAlign w:val="center"/>
          </w:tcPr>
          <w:p w14:paraId="77F951DB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b/>
                <w:lang w:eastAsia="ru-RU"/>
              </w:rPr>
              <w:t>54,6</w:t>
            </w:r>
          </w:p>
        </w:tc>
        <w:tc>
          <w:tcPr>
            <w:tcW w:w="1559" w:type="dxa"/>
            <w:vAlign w:val="center"/>
          </w:tcPr>
          <w:p w14:paraId="32C62DD4" w14:textId="77777777" w:rsidR="00C74807" w:rsidRPr="00C74807" w:rsidRDefault="00C74807" w:rsidP="00C748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807">
              <w:rPr>
                <w:rFonts w:ascii="Times New Roman" w:eastAsia="Times New Roman" w:hAnsi="Times New Roman" w:cs="Times New Roman"/>
                <w:b/>
                <w:lang w:eastAsia="ru-RU"/>
              </w:rPr>
              <w:t>92,4</w:t>
            </w:r>
          </w:p>
        </w:tc>
      </w:tr>
    </w:tbl>
    <w:p w14:paraId="1DC06C9C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7A134C19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разделу </w:t>
      </w:r>
      <w:r w:rsidRPr="00C74807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01 «Общегосударственные вопросы: 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расходы за первое полугодие  2022 года  исполнены в сумме 57,7 тыс. рублей, или 39,7% к утвержденной бюджетной росписи. Доля расходов по разделу в общей структуре расходов бюджета составила 0,2 процентов. </w:t>
      </w:r>
    </w:p>
    <w:p w14:paraId="515B5A76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разделу </w:t>
      </w:r>
      <w:r w:rsidRPr="00C74807">
        <w:rPr>
          <w:rFonts w:ascii="Times New Roman" w:eastAsiaTheme="minorEastAsia" w:hAnsi="Times New Roman"/>
          <w:b/>
          <w:sz w:val="26"/>
          <w:szCs w:val="26"/>
          <w:lang w:eastAsia="ru-RU"/>
        </w:rPr>
        <w:t>04 «Национальная экономика»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расходы за первое полугодие  2022 года  исполнены в сумме 15 590,7 тыс. рублей, или 83,9% к утвержденной бюджетной росписи. Доля расходов по разделу в общей структуре расходов бюджета составила 63,4 процентов. </w:t>
      </w:r>
    </w:p>
    <w:p w14:paraId="38AA329D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подразделу 04 09 «Дорожное хозяйство» кассовое исполнение расходов составило </w:t>
      </w:r>
      <w:r w:rsidRPr="00C74807">
        <w:rPr>
          <w:rFonts w:ascii="Times New Roman" w:eastAsiaTheme="minorEastAsia" w:hAnsi="Times New Roman"/>
          <w:lang w:eastAsia="ru-RU"/>
        </w:rPr>
        <w:t>15 590,7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тыс. рублей. Структура раздела представлена одним подразделом</w:t>
      </w:r>
    </w:p>
    <w:p w14:paraId="74649164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разделу </w:t>
      </w:r>
      <w:r w:rsidRPr="00C74807">
        <w:rPr>
          <w:rFonts w:ascii="Times New Roman" w:eastAsiaTheme="minorEastAsia" w:hAnsi="Times New Roman"/>
          <w:b/>
          <w:sz w:val="26"/>
          <w:szCs w:val="26"/>
          <w:lang w:eastAsia="ru-RU"/>
        </w:rPr>
        <w:t>05 Жилищно-коммунальное хозяйство»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расходы за первое полугодие  2022 года  исполнены в сумме 6 199,4</w:t>
      </w:r>
      <w:r w:rsidRPr="00C74807">
        <w:rPr>
          <w:rFonts w:ascii="Times New Roman" w:eastAsiaTheme="minorEastAsia" w:hAnsi="Times New Roman"/>
          <w:lang w:eastAsia="ru-RU"/>
        </w:rPr>
        <w:t xml:space="preserve"> 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тыс. рублей, или 33,2% к утвержденной бюджетной росписи. Доля расходов по разделу в общей структуре расходов бюджета составила 25,2 процентов. По подразделу 05 01 «Жилищное хозяйство» кассовое исполнение расходов составило 47,5 тыс. рублей, или 0,8% раздела.</w:t>
      </w:r>
    </w:p>
    <w:p w14:paraId="512A99CB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По подразделу 05 02 «Коммунальное хозяйство» кассовое исполнение расходов составило 1 441,4 тыс. рублей, или 23,2% раздела</w:t>
      </w:r>
    </w:p>
    <w:p w14:paraId="6A5AF34F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По разделу 05 03 «Благоустройство» расходы составили 4 233,3 тыс. рублей, или 68,3% раздела.</w:t>
      </w:r>
    </w:p>
    <w:p w14:paraId="3E35137D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По разделу 05 05 «Другие вопросы в области жилищно-коммунального хозяйства» расходы составили  477,2  тыс. рублей, или 7,7% раздела.</w:t>
      </w:r>
    </w:p>
    <w:p w14:paraId="15396A92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14:paraId="56BA1371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разделу </w:t>
      </w:r>
      <w:r w:rsidRPr="00C74807">
        <w:rPr>
          <w:rFonts w:ascii="Times New Roman" w:eastAsiaTheme="minorEastAsia" w:hAnsi="Times New Roman"/>
          <w:b/>
          <w:sz w:val="26"/>
          <w:szCs w:val="26"/>
          <w:lang w:eastAsia="ru-RU"/>
        </w:rPr>
        <w:t>07 «Образование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не осуществлялись, тогда как плановые назначения составили 15,0 тыс. рублей </w:t>
      </w:r>
    </w:p>
    <w:p w14:paraId="3B88BCEE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разделу </w:t>
      </w:r>
      <w:r w:rsidRPr="00C74807">
        <w:rPr>
          <w:rFonts w:ascii="Times New Roman" w:eastAsiaTheme="minorEastAsia" w:hAnsi="Times New Roman"/>
          <w:b/>
          <w:sz w:val="26"/>
          <w:szCs w:val="26"/>
          <w:lang w:eastAsia="ru-RU"/>
        </w:rPr>
        <w:t>08 «Культура, кинематография»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расходы за первое полугодие  2022 года  исполнены в сумме </w:t>
      </w:r>
      <w:r w:rsidRPr="00C74807">
        <w:rPr>
          <w:rFonts w:ascii="Times New Roman" w:eastAsiaTheme="minorEastAsia" w:hAnsi="Times New Roman"/>
          <w:lang w:eastAsia="ru-RU"/>
        </w:rPr>
        <w:t xml:space="preserve">2 600,00 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тыс. рублей, или 35,5% к утвержденной бюджетной росписи. Доля расходов по разделу в общей структуре расходов бюджета составила 10,5 процентов. В общем объеме бюджета доля расходов по разделу составила 10,4 процента. </w:t>
      </w:r>
    </w:p>
    <w:p w14:paraId="07C4B900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Структура раздела представлена одним подразделом – 08 01 «Культура».</w:t>
      </w:r>
    </w:p>
    <w:p w14:paraId="20F9F3DE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разделу </w:t>
      </w:r>
      <w:r w:rsidRPr="00C74807">
        <w:rPr>
          <w:rFonts w:ascii="Times New Roman" w:eastAsiaTheme="minorEastAsia" w:hAnsi="Times New Roman"/>
          <w:b/>
          <w:sz w:val="26"/>
          <w:szCs w:val="26"/>
          <w:lang w:eastAsia="ru-RU"/>
        </w:rPr>
        <w:t>10 «Социальная политика»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расходы за первое полугодие  2022 года  исполнены в сумме 114,8</w:t>
      </w:r>
      <w:r w:rsidRPr="00C74807">
        <w:rPr>
          <w:rFonts w:ascii="Times New Roman" w:eastAsiaTheme="minorEastAsia" w:hAnsi="Times New Roman"/>
          <w:lang w:eastAsia="ru-RU"/>
        </w:rPr>
        <w:t xml:space="preserve"> 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тыс. рублей, или 59,8% к утвержденной бюджетной росписи. Доля расходов по разделу в общей структуре расходов бюджета составила 0,5 процентов. </w:t>
      </w:r>
    </w:p>
    <w:p w14:paraId="300D4E56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Структура раздела представлена одним подразделом – 1001 «Пенсионное обеспечение».</w:t>
      </w:r>
    </w:p>
    <w:p w14:paraId="0983060C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разделу </w:t>
      </w:r>
      <w:r w:rsidRPr="00C74807">
        <w:rPr>
          <w:rFonts w:ascii="Times New Roman" w:eastAsiaTheme="minorEastAsia" w:hAnsi="Times New Roman"/>
          <w:b/>
          <w:sz w:val="26"/>
          <w:szCs w:val="26"/>
          <w:lang w:eastAsia="ru-RU"/>
        </w:rPr>
        <w:t>11 «Физическая культура и спорт»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расходы за первое полугодие  2022 года  исполнены в сумме 40,0</w:t>
      </w:r>
      <w:r w:rsidRPr="00C74807">
        <w:rPr>
          <w:rFonts w:ascii="Times New Roman" w:eastAsiaTheme="minorEastAsia" w:hAnsi="Times New Roman"/>
          <w:lang w:eastAsia="ru-RU"/>
        </w:rPr>
        <w:t xml:space="preserve"> </w:t>
      </w: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 xml:space="preserve">тыс. рублей, или 50% к утвержденной бюджетной росписи. Доля расходов по разделу в общей структуре расходов бюджета составила 0,2 процентов. </w:t>
      </w:r>
    </w:p>
    <w:p w14:paraId="028BB4CF" w14:textId="77777777" w:rsidR="00C74807" w:rsidRPr="00C74807" w:rsidRDefault="00C74807" w:rsidP="00C7480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74807">
        <w:rPr>
          <w:rFonts w:ascii="Times New Roman" w:eastAsiaTheme="minorEastAsia" w:hAnsi="Times New Roman"/>
          <w:sz w:val="26"/>
          <w:szCs w:val="26"/>
          <w:lang w:eastAsia="ru-RU"/>
        </w:rPr>
        <w:t>Структура раздела представлена одним подразделом – 1102 «Массовый спорт».</w:t>
      </w:r>
    </w:p>
    <w:p w14:paraId="5087827E" w14:textId="15D25AC4" w:rsidR="00B8366A" w:rsidRDefault="0033679C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в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разрезе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14:paraId="79A5EFD7" w14:textId="08EF0A07" w:rsidR="00B8366A" w:rsidRP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E3141B">
        <w:rPr>
          <w:rFonts w:ascii="Times New Roman" w:hAnsi="Times New Roman" w:cs="Times New Roman"/>
          <w:sz w:val="28"/>
          <w:szCs w:val="28"/>
        </w:rPr>
        <w:t>2</w:t>
      </w:r>
      <w:r w:rsidR="00C74807">
        <w:rPr>
          <w:rFonts w:ascii="Times New Roman" w:hAnsi="Times New Roman" w:cs="Times New Roman"/>
          <w:sz w:val="28"/>
          <w:szCs w:val="28"/>
        </w:rPr>
        <w:t>2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5A3095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B8366A">
        <w:rPr>
          <w:rFonts w:ascii="Times New Roman" w:hAnsi="Times New Roman" w:cs="Times New Roman"/>
          <w:sz w:val="28"/>
          <w:szCs w:val="28"/>
        </w:rPr>
        <w:t>.</w:t>
      </w:r>
    </w:p>
    <w:p w14:paraId="6DEF03AA" w14:textId="384124CC" w:rsid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61">
        <w:rPr>
          <w:rFonts w:ascii="Times New Roman" w:hAnsi="Times New Roman" w:cs="Times New Roman"/>
          <w:sz w:val="28"/>
          <w:szCs w:val="28"/>
        </w:rPr>
        <w:t>За</w:t>
      </w:r>
      <w:r w:rsidRPr="00B8366A">
        <w:rPr>
          <w:rFonts w:ascii="Times New Roman" w:hAnsi="Times New Roman" w:cs="Times New Roman"/>
          <w:sz w:val="28"/>
          <w:szCs w:val="28"/>
        </w:rPr>
        <w:t xml:space="preserve"> </w:t>
      </w:r>
      <w:r w:rsidR="00A143C6">
        <w:rPr>
          <w:rFonts w:ascii="Times New Roman" w:hAnsi="Times New Roman" w:cs="Times New Roman"/>
          <w:sz w:val="28"/>
          <w:szCs w:val="28"/>
        </w:rPr>
        <w:t xml:space="preserve">1 </w:t>
      </w:r>
      <w:r w:rsidR="000D67A1">
        <w:rPr>
          <w:rFonts w:ascii="Times New Roman" w:hAnsi="Times New Roman" w:cs="Times New Roman"/>
          <w:sz w:val="28"/>
          <w:szCs w:val="28"/>
        </w:rPr>
        <w:t>полугодие</w:t>
      </w:r>
      <w:r w:rsidRPr="00B8366A">
        <w:rPr>
          <w:rFonts w:ascii="Times New Roman" w:hAnsi="Times New Roman" w:cs="Times New Roman"/>
          <w:sz w:val="28"/>
          <w:szCs w:val="28"/>
        </w:rPr>
        <w:t xml:space="preserve"> 20</w:t>
      </w:r>
      <w:r w:rsidR="00E3141B">
        <w:rPr>
          <w:rFonts w:ascii="Times New Roman" w:hAnsi="Times New Roman" w:cs="Times New Roman"/>
          <w:sz w:val="28"/>
          <w:szCs w:val="28"/>
        </w:rPr>
        <w:t>2</w:t>
      </w:r>
      <w:r w:rsidR="00C74807">
        <w:rPr>
          <w:rFonts w:ascii="Times New Roman" w:hAnsi="Times New Roman" w:cs="Times New Roman"/>
          <w:sz w:val="28"/>
          <w:szCs w:val="28"/>
        </w:rPr>
        <w:t>2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года исполнение расходов </w:t>
      </w:r>
      <w:r w:rsidR="00B11CFA">
        <w:rPr>
          <w:rFonts w:ascii="Times New Roman" w:hAnsi="Times New Roman" w:cs="Times New Roman"/>
          <w:sz w:val="28"/>
          <w:szCs w:val="28"/>
        </w:rPr>
        <w:t xml:space="preserve">по муниципальным программам </w:t>
      </w:r>
      <w:r w:rsidRPr="00B8366A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314B0B">
        <w:rPr>
          <w:rFonts w:ascii="Times New Roman" w:hAnsi="Times New Roman" w:cs="Times New Roman"/>
          <w:sz w:val="28"/>
          <w:szCs w:val="28"/>
        </w:rPr>
        <w:t>24602,6</w:t>
      </w:r>
      <w:r w:rsidRPr="00B836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314B0B">
        <w:rPr>
          <w:rFonts w:ascii="Times New Roman" w:hAnsi="Times New Roman" w:cs="Times New Roman"/>
          <w:sz w:val="28"/>
          <w:szCs w:val="28"/>
        </w:rPr>
        <w:t>100,0</w:t>
      </w:r>
      <w:r w:rsidRPr="00B8366A">
        <w:rPr>
          <w:rFonts w:ascii="Times New Roman" w:hAnsi="Times New Roman" w:cs="Times New Roman"/>
          <w:sz w:val="28"/>
          <w:szCs w:val="28"/>
        </w:rPr>
        <w:t xml:space="preserve">% </w:t>
      </w:r>
      <w:r w:rsidR="000D67A1">
        <w:rPr>
          <w:rFonts w:ascii="Times New Roman" w:hAnsi="Times New Roman" w:cs="Times New Roman"/>
          <w:sz w:val="28"/>
          <w:szCs w:val="28"/>
        </w:rPr>
        <w:t>всех расходов</w:t>
      </w:r>
      <w:r w:rsidRPr="00B836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6C74A4" w14:textId="204AF532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284A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на 20</w:t>
      </w:r>
      <w:r w:rsidR="00B11CFA">
        <w:rPr>
          <w:rFonts w:ascii="Times New Roman" w:hAnsi="Times New Roman" w:cs="Times New Roman"/>
          <w:sz w:val="28"/>
          <w:szCs w:val="28"/>
        </w:rPr>
        <w:t>2</w:t>
      </w:r>
      <w:r w:rsidR="00314B0B">
        <w:rPr>
          <w:rFonts w:ascii="Times New Roman" w:hAnsi="Times New Roman" w:cs="Times New Roman"/>
          <w:sz w:val="28"/>
          <w:szCs w:val="28"/>
        </w:rPr>
        <w:t>2</w:t>
      </w:r>
      <w:r w:rsidRPr="00284A16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314B0B">
        <w:rPr>
          <w:rFonts w:ascii="Times New Roman" w:hAnsi="Times New Roman" w:cs="Times New Roman"/>
          <w:sz w:val="28"/>
          <w:szCs w:val="28"/>
        </w:rPr>
        <w:t>44964,8</w:t>
      </w:r>
      <w:r w:rsidR="000D67A1">
        <w:rPr>
          <w:rFonts w:ascii="Times New Roman" w:hAnsi="Times New Roman" w:cs="Times New Roman"/>
          <w:sz w:val="28"/>
          <w:szCs w:val="28"/>
        </w:rPr>
        <w:t xml:space="preserve"> тыс</w:t>
      </w:r>
      <w:r w:rsidRPr="00284A16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C37000" w14:textId="442F9E07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отдельных полномочий </w:t>
      </w:r>
      <w:r w:rsidR="00B11CFA">
        <w:rPr>
          <w:rFonts w:ascii="Times New Roman" w:hAnsi="Times New Roman" w:cs="Times New Roman"/>
          <w:sz w:val="28"/>
          <w:szCs w:val="28"/>
        </w:rPr>
        <w:t xml:space="preserve">Дубровского городского поселения Дубровского муниципального района Брянской области </w:t>
      </w:r>
      <w:r w:rsidR="005B627F">
        <w:rPr>
          <w:rFonts w:ascii="Times New Roman" w:hAnsi="Times New Roman" w:cs="Times New Roman"/>
          <w:sz w:val="28"/>
          <w:szCs w:val="28"/>
        </w:rPr>
        <w:t>на 20</w:t>
      </w:r>
      <w:r w:rsidR="00B11CFA">
        <w:rPr>
          <w:rFonts w:ascii="Times New Roman" w:hAnsi="Times New Roman" w:cs="Times New Roman"/>
          <w:sz w:val="28"/>
          <w:szCs w:val="28"/>
        </w:rPr>
        <w:t>2</w:t>
      </w:r>
      <w:r w:rsidR="00314B0B">
        <w:rPr>
          <w:rFonts w:ascii="Times New Roman" w:hAnsi="Times New Roman" w:cs="Times New Roman"/>
          <w:sz w:val="28"/>
          <w:szCs w:val="28"/>
        </w:rPr>
        <w:t>2</w:t>
      </w:r>
      <w:r w:rsidR="005B627F">
        <w:rPr>
          <w:rFonts w:ascii="Times New Roman" w:hAnsi="Times New Roman" w:cs="Times New Roman"/>
          <w:sz w:val="28"/>
          <w:szCs w:val="28"/>
        </w:rPr>
        <w:t xml:space="preserve"> </w:t>
      </w:r>
      <w:r w:rsidR="00507CA2">
        <w:rPr>
          <w:rFonts w:ascii="Times New Roman" w:hAnsi="Times New Roman" w:cs="Times New Roman"/>
          <w:sz w:val="28"/>
          <w:szCs w:val="28"/>
        </w:rPr>
        <w:t>-</w:t>
      </w:r>
      <w:r w:rsidR="005B627F">
        <w:rPr>
          <w:rFonts w:ascii="Times New Roman" w:hAnsi="Times New Roman" w:cs="Times New Roman"/>
          <w:sz w:val="28"/>
          <w:szCs w:val="28"/>
        </w:rPr>
        <w:t xml:space="preserve"> 202</w:t>
      </w:r>
      <w:r w:rsidR="00314B0B">
        <w:rPr>
          <w:rFonts w:ascii="Times New Roman" w:hAnsi="Times New Roman" w:cs="Times New Roman"/>
          <w:sz w:val="28"/>
          <w:szCs w:val="28"/>
        </w:rPr>
        <w:t>4</w:t>
      </w:r>
      <w:r w:rsidR="005B627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07C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B0B">
        <w:rPr>
          <w:rFonts w:ascii="Times New Roman" w:hAnsi="Times New Roman" w:cs="Times New Roman"/>
          <w:sz w:val="28"/>
          <w:szCs w:val="28"/>
        </w:rPr>
        <w:t>41432,2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0AC8138" w14:textId="1206470C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2B8" w:rsidRPr="00566C27">
        <w:rPr>
          <w:rFonts w:ascii="Times New Roman" w:hAnsi="Times New Roman"/>
          <w:sz w:val="28"/>
          <w:szCs w:val="28"/>
        </w:rPr>
        <w:t>Формирование современной городской среды на 2018-202</w:t>
      </w:r>
      <w:r w:rsidR="00B11CFA">
        <w:rPr>
          <w:rFonts w:ascii="Times New Roman" w:hAnsi="Times New Roman"/>
          <w:sz w:val="28"/>
          <w:szCs w:val="28"/>
        </w:rPr>
        <w:t>4</w:t>
      </w:r>
      <w:r w:rsidR="002F42B8" w:rsidRPr="00566C27">
        <w:rPr>
          <w:rFonts w:ascii="Times New Roman" w:hAnsi="Times New Roman"/>
          <w:sz w:val="28"/>
          <w:szCs w:val="28"/>
        </w:rPr>
        <w:t xml:space="preserve"> года на территории </w:t>
      </w:r>
      <w:proofErr w:type="spellStart"/>
      <w:r w:rsidR="002F42B8">
        <w:rPr>
          <w:rFonts w:ascii="Times New Roman" w:hAnsi="Times New Roman"/>
          <w:sz w:val="28"/>
          <w:szCs w:val="28"/>
        </w:rPr>
        <w:t>р.п</w:t>
      </w:r>
      <w:proofErr w:type="spellEnd"/>
      <w:r w:rsidR="002F42B8">
        <w:rPr>
          <w:rFonts w:ascii="Times New Roman" w:hAnsi="Times New Roman"/>
          <w:sz w:val="28"/>
          <w:szCs w:val="28"/>
        </w:rPr>
        <w:t>.</w:t>
      </w:r>
      <w:r w:rsidR="005641C4">
        <w:rPr>
          <w:rFonts w:ascii="Times New Roman" w:hAnsi="Times New Roman"/>
          <w:sz w:val="28"/>
          <w:szCs w:val="28"/>
        </w:rPr>
        <w:t xml:space="preserve"> </w:t>
      </w:r>
      <w:r w:rsidR="002F42B8">
        <w:rPr>
          <w:rFonts w:ascii="Times New Roman" w:hAnsi="Times New Roman"/>
          <w:sz w:val="28"/>
          <w:szCs w:val="28"/>
        </w:rPr>
        <w:t>Дубровка Дубровского городского поселения</w:t>
      </w:r>
      <w:r w:rsidR="005641C4">
        <w:rPr>
          <w:rFonts w:ascii="Times New Roman" w:hAnsi="Times New Roman"/>
          <w:sz w:val="28"/>
          <w:szCs w:val="28"/>
        </w:rPr>
        <w:t>, утверждено на 202</w:t>
      </w:r>
      <w:r w:rsidR="00314B0B">
        <w:rPr>
          <w:rFonts w:ascii="Times New Roman" w:hAnsi="Times New Roman"/>
          <w:sz w:val="28"/>
          <w:szCs w:val="28"/>
        </w:rPr>
        <w:t>2</w:t>
      </w:r>
      <w:r w:rsidR="005641C4">
        <w:rPr>
          <w:rFonts w:ascii="Times New Roman" w:hAnsi="Times New Roman"/>
          <w:sz w:val="28"/>
          <w:szCs w:val="28"/>
        </w:rPr>
        <w:t xml:space="preserve"> год</w:t>
      </w:r>
      <w:r w:rsidR="002F4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14B0B">
        <w:rPr>
          <w:rFonts w:ascii="Times New Roman" w:hAnsi="Times New Roman" w:cs="Times New Roman"/>
          <w:sz w:val="28"/>
          <w:szCs w:val="28"/>
        </w:rPr>
        <w:t>3532,6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4E63DA6" w14:textId="5C2A5CCE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901">
        <w:rPr>
          <w:rFonts w:ascii="Times New Roman" w:hAnsi="Times New Roman" w:cs="Times New Roman"/>
          <w:sz w:val="28"/>
          <w:szCs w:val="28"/>
        </w:rPr>
        <w:t>Непрограммна</w:t>
      </w:r>
      <w:r>
        <w:rPr>
          <w:rFonts w:ascii="Times New Roman" w:hAnsi="Times New Roman" w:cs="Times New Roman"/>
          <w:sz w:val="28"/>
          <w:szCs w:val="28"/>
        </w:rPr>
        <w:t xml:space="preserve">я деятельность утверждена в сумме </w:t>
      </w:r>
      <w:r w:rsidR="00314B0B">
        <w:rPr>
          <w:rFonts w:ascii="Times New Roman" w:hAnsi="Times New Roman" w:cs="Times New Roman"/>
          <w:sz w:val="28"/>
          <w:szCs w:val="28"/>
        </w:rPr>
        <w:t>6</w:t>
      </w:r>
      <w:r w:rsidR="005641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1FD7F042" w14:textId="3F9641AE" w:rsidR="000D177B" w:rsidRPr="00314B0B" w:rsidRDefault="000D177B" w:rsidP="00314B0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14B0B">
        <w:rPr>
          <w:rFonts w:ascii="Times New Roman" w:hAnsi="Times New Roman" w:cs="Times New Roman"/>
          <w:i/>
          <w:iCs/>
          <w:sz w:val="24"/>
          <w:szCs w:val="24"/>
        </w:rPr>
        <w:t>Анализ исполнения расходной части бюджета по муниципальн</w:t>
      </w:r>
      <w:r w:rsidR="0008211D" w:rsidRPr="00314B0B">
        <w:rPr>
          <w:rFonts w:ascii="Times New Roman" w:hAnsi="Times New Roman" w:cs="Times New Roman"/>
          <w:i/>
          <w:iCs/>
          <w:sz w:val="24"/>
          <w:szCs w:val="24"/>
        </w:rPr>
        <w:t xml:space="preserve">ым </w:t>
      </w:r>
      <w:r w:rsidRPr="00314B0B">
        <w:rPr>
          <w:rFonts w:ascii="Times New Roman" w:hAnsi="Times New Roman" w:cs="Times New Roman"/>
          <w:i/>
          <w:iCs/>
          <w:sz w:val="24"/>
          <w:szCs w:val="24"/>
        </w:rPr>
        <w:t>программ</w:t>
      </w:r>
      <w:r w:rsidR="0008211D" w:rsidRPr="00314B0B">
        <w:rPr>
          <w:rFonts w:ascii="Times New Roman" w:hAnsi="Times New Roman" w:cs="Times New Roman"/>
          <w:i/>
          <w:iCs/>
          <w:sz w:val="24"/>
          <w:szCs w:val="24"/>
        </w:rPr>
        <w:t>ам</w:t>
      </w:r>
    </w:p>
    <w:p w14:paraId="3A28DD7B" w14:textId="77777777" w:rsidR="000D177B" w:rsidRPr="00314B0B" w:rsidRDefault="000D177B" w:rsidP="000D177B">
      <w:pPr>
        <w:spacing w:after="0" w:line="25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14B0B">
        <w:rPr>
          <w:rFonts w:ascii="Times New Roman" w:hAnsi="Times New Roman" w:cs="Times New Roman"/>
          <w:sz w:val="24"/>
          <w:szCs w:val="24"/>
        </w:rPr>
        <w:t>(тыс.</w:t>
      </w:r>
      <w:r w:rsidR="00357512" w:rsidRPr="00314B0B">
        <w:rPr>
          <w:rFonts w:ascii="Times New Roman" w:hAnsi="Times New Roman" w:cs="Times New Roman"/>
          <w:sz w:val="24"/>
          <w:szCs w:val="24"/>
        </w:rPr>
        <w:t xml:space="preserve"> </w:t>
      </w:r>
      <w:r w:rsidRPr="00314B0B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1418"/>
        <w:gridCol w:w="1559"/>
        <w:gridCol w:w="1134"/>
      </w:tblGrid>
      <w:tr w:rsidR="0008211D" w:rsidRPr="006C606E" w14:paraId="7C7E4374" w14:textId="77777777" w:rsidTr="00361727">
        <w:trPr>
          <w:trHeight w:val="14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98CA" w14:textId="77777777" w:rsidR="0008211D" w:rsidRDefault="0008211D" w:rsidP="00B6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538366CE" w14:textId="77777777" w:rsidR="0008211D" w:rsidRPr="006C606E" w:rsidRDefault="0008211D" w:rsidP="00B6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DC7A" w14:textId="351B25D9"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6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26E3" w14:textId="6D50EC5A" w:rsidR="0008211D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точ</w:t>
            </w:r>
            <w:r w:rsidR="00361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361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51DEA1F7" w14:textId="092F75E8"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61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4FDA" w14:textId="5C68B2A9" w:rsidR="0008211D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1 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полугодие</w:t>
            </w:r>
          </w:p>
          <w:p w14:paraId="251C5735" w14:textId="588A829C"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8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4D24" w14:textId="77777777" w:rsidR="0008211D" w:rsidRPr="006C606E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08211D" w:rsidRPr="006C606E" w14:paraId="3D2AE5DA" w14:textId="77777777" w:rsidTr="00361727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021" w14:textId="77777777" w:rsidR="0008211D" w:rsidRPr="006C606E" w:rsidRDefault="0008211D" w:rsidP="00B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еализация отдельных полномочий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Дубровско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</w:t>
            </w:r>
            <w:r w:rsidR="005E7D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ровского муниципального района Брянской области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A68C" w14:textId="69AD2B62" w:rsidR="0008211D" w:rsidRPr="006C606E" w:rsidRDefault="00361727" w:rsidP="00D8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39 796,6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2A6A" w14:textId="47215D49" w:rsidR="0008211D" w:rsidRPr="006C606E" w:rsidRDefault="009836F7" w:rsidP="0064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41 432,2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1162" w14:textId="35D88889" w:rsidR="0008211D" w:rsidRPr="006C606E" w:rsidRDefault="009836F7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24 602,6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8D3C" w14:textId="6CE6C27F" w:rsidR="0008211D" w:rsidRPr="006C606E" w:rsidRDefault="009836F7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</w:tr>
      <w:tr w:rsidR="0008211D" w:rsidRPr="006C606E" w14:paraId="23F27FF8" w14:textId="77777777" w:rsidTr="00361727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8BC" w14:textId="77777777" w:rsidR="0008211D" w:rsidRPr="000D0645" w:rsidRDefault="0008211D" w:rsidP="005E7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0645">
              <w:rPr>
                <w:rFonts w:ascii="Times New Roman" w:hAnsi="Times New Roman"/>
                <w:b/>
                <w:bCs/>
              </w:rPr>
              <w:t xml:space="preserve">Формирование современной городской среды на 2018-2024 года на территории </w:t>
            </w:r>
            <w:proofErr w:type="spellStart"/>
            <w:r w:rsidRPr="000D0645">
              <w:rPr>
                <w:rFonts w:ascii="Times New Roman" w:hAnsi="Times New Roman"/>
                <w:b/>
                <w:bCs/>
              </w:rPr>
              <w:t>р.п</w:t>
            </w:r>
            <w:proofErr w:type="spellEnd"/>
            <w:r w:rsidRPr="000D0645">
              <w:rPr>
                <w:rFonts w:ascii="Times New Roman" w:hAnsi="Times New Roman"/>
                <w:b/>
                <w:bCs/>
              </w:rPr>
              <w:t>. Дубровка Дубровского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C449" w14:textId="20BF17AD" w:rsidR="0008211D" w:rsidRPr="003211A3" w:rsidRDefault="009836F7" w:rsidP="0032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0301" w14:textId="74E30DC0" w:rsidR="0008211D" w:rsidRPr="003211A3" w:rsidRDefault="009836F7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1913" w14:textId="4F3FEA17" w:rsidR="0008211D" w:rsidRPr="003211A3" w:rsidRDefault="009836F7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D454" w14:textId="19DD4CF5" w:rsidR="0008211D" w:rsidRPr="003211A3" w:rsidRDefault="009836F7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3211A3" w:rsidRPr="006C606E" w14:paraId="29E1AD13" w14:textId="77777777" w:rsidTr="00361727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24B0" w14:textId="1B59B210" w:rsidR="003211A3" w:rsidRPr="003211A3" w:rsidRDefault="005641C4" w:rsidP="00A025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3460" w14:textId="0E424F21" w:rsidR="003211A3" w:rsidRPr="003211A3" w:rsidRDefault="009836F7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39 796,6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28CF" w14:textId="5E749FC9" w:rsidR="003211A3" w:rsidRPr="003211A3" w:rsidRDefault="009836F7" w:rsidP="007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41 432,2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502F" w14:textId="3105A521" w:rsidR="003211A3" w:rsidRPr="003211A3" w:rsidRDefault="009836F7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24 602,6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03C0" w14:textId="77873135" w:rsidR="003211A3" w:rsidRPr="003211A3" w:rsidRDefault="009836F7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59,4</w:t>
            </w:r>
          </w:p>
        </w:tc>
      </w:tr>
      <w:tr w:rsidR="005641C4" w:rsidRPr="006C606E" w14:paraId="21BE6E7F" w14:textId="77777777" w:rsidTr="00361727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2A31" w14:textId="2F4329B0" w:rsidR="005641C4" w:rsidRPr="003211A3" w:rsidRDefault="005641C4" w:rsidP="005641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6EC4" w14:textId="2DB638D5" w:rsidR="005641C4" w:rsidRDefault="005641C4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54A8" w14:textId="40DBADFA" w:rsidR="005641C4" w:rsidRDefault="009836F7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89D2" w14:textId="24109818" w:rsidR="005641C4" w:rsidRDefault="009836F7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207E" w14:textId="3C94F675" w:rsidR="005641C4" w:rsidRDefault="009836F7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9836F7" w:rsidRPr="006C606E" w14:paraId="48603960" w14:textId="77777777" w:rsidTr="00361727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80F3" w14:textId="77777777" w:rsidR="009836F7" w:rsidRPr="003211A3" w:rsidRDefault="009836F7" w:rsidP="00983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DC51" w14:textId="20E0809A" w:rsidR="009836F7" w:rsidRPr="003211A3" w:rsidRDefault="009836F7" w:rsidP="0098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39 796,6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FACC" w14:textId="58C0857F" w:rsidR="009836F7" w:rsidRPr="003211A3" w:rsidRDefault="009836F7" w:rsidP="0098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41 432,2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491D" w14:textId="3E020CEE" w:rsidR="009836F7" w:rsidRPr="003211A3" w:rsidRDefault="009836F7" w:rsidP="0098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24 602,6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B1AD" w14:textId="57E9E312" w:rsidR="009836F7" w:rsidRPr="003211A3" w:rsidRDefault="009836F7" w:rsidP="0098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59,4</w:t>
            </w:r>
          </w:p>
        </w:tc>
      </w:tr>
    </w:tbl>
    <w:p w14:paraId="2E85F7B6" w14:textId="5985FFD6" w:rsidR="00B83892" w:rsidRDefault="00B83892" w:rsidP="00B8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 xml:space="preserve">сполнителем муниципальной программы </w:t>
      </w:r>
      <w:r w:rsidR="00253035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Дубровского муниципального района Брянской области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9836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9836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администрация Дубровского района.</w:t>
      </w:r>
    </w:p>
    <w:p w14:paraId="647CC0CE" w14:textId="77777777" w:rsidR="00B83892" w:rsidRDefault="00B83892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14:paraId="20FD87D0" w14:textId="54B7D7C1" w:rsidR="00B27A23" w:rsidRDefault="00B27A23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035">
        <w:rPr>
          <w:rFonts w:ascii="Times New Roman" w:hAnsi="Times New Roman" w:cs="Times New Roman"/>
          <w:sz w:val="28"/>
          <w:szCs w:val="28"/>
        </w:rPr>
        <w:t xml:space="preserve">За 1 </w:t>
      </w:r>
      <w:r w:rsidR="009A2A41">
        <w:rPr>
          <w:rFonts w:ascii="Times New Roman" w:hAnsi="Times New Roman" w:cs="Times New Roman"/>
          <w:sz w:val="28"/>
          <w:szCs w:val="28"/>
        </w:rPr>
        <w:t>полугодие</w:t>
      </w:r>
      <w:r w:rsidRPr="00253035">
        <w:rPr>
          <w:rFonts w:ascii="Times New Roman" w:hAnsi="Times New Roman" w:cs="Times New Roman"/>
          <w:sz w:val="28"/>
          <w:szCs w:val="28"/>
        </w:rPr>
        <w:t xml:space="preserve">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9836F7">
        <w:rPr>
          <w:rFonts w:ascii="Times New Roman" w:hAnsi="Times New Roman" w:cs="Times New Roman"/>
          <w:sz w:val="28"/>
          <w:szCs w:val="28"/>
        </w:rPr>
        <w:t>2</w:t>
      </w:r>
      <w:r w:rsidRPr="002530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304D">
        <w:rPr>
          <w:rFonts w:ascii="Times New Roman" w:hAnsi="Times New Roman" w:cs="Times New Roman"/>
          <w:sz w:val="28"/>
          <w:szCs w:val="28"/>
        </w:rPr>
        <w:t xml:space="preserve"> расходы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 </w:t>
      </w:r>
      <w:r w:rsidRPr="00FB304D">
        <w:rPr>
          <w:rFonts w:ascii="Times New Roman" w:hAnsi="Times New Roman" w:cs="Times New Roman"/>
          <w:sz w:val="28"/>
          <w:szCs w:val="28"/>
        </w:rPr>
        <w:t xml:space="preserve"> исполнены в сумме</w:t>
      </w:r>
      <w:r w:rsidR="00253035">
        <w:rPr>
          <w:rFonts w:ascii="Times New Roman" w:hAnsi="Times New Roman" w:cs="Times New Roman"/>
          <w:sz w:val="28"/>
          <w:szCs w:val="28"/>
        </w:rPr>
        <w:t xml:space="preserve"> </w:t>
      </w:r>
      <w:r w:rsidR="009836F7">
        <w:rPr>
          <w:rFonts w:ascii="Times New Roman" w:hAnsi="Times New Roman" w:cs="Times New Roman"/>
          <w:sz w:val="28"/>
          <w:szCs w:val="28"/>
        </w:rPr>
        <w:t>24 602,6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9836F7">
        <w:rPr>
          <w:rFonts w:ascii="Times New Roman" w:hAnsi="Times New Roman" w:cs="Times New Roman"/>
          <w:sz w:val="28"/>
          <w:szCs w:val="28"/>
        </w:rPr>
        <w:t>59,4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</w:t>
      </w:r>
      <w:r w:rsidR="00133D66">
        <w:rPr>
          <w:rFonts w:ascii="Times New Roman" w:hAnsi="Times New Roman" w:cs="Times New Roman"/>
          <w:sz w:val="28"/>
          <w:szCs w:val="28"/>
        </w:rPr>
        <w:t>, из них:</w:t>
      </w:r>
    </w:p>
    <w:p w14:paraId="67BBEB04" w14:textId="47B45166" w:rsidR="00133D66" w:rsidRDefault="00133D66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7234199"/>
      <w:r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237E2E">
        <w:rPr>
          <w:rFonts w:ascii="Times New Roman" w:hAnsi="Times New Roman" w:cs="Times New Roman"/>
          <w:sz w:val="28"/>
          <w:szCs w:val="28"/>
        </w:rPr>
        <w:t>13678,4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E80E0BB" w14:textId="24F2CA17" w:rsidR="00133D66" w:rsidRDefault="00133D66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237E2E">
        <w:rPr>
          <w:rFonts w:ascii="Times New Roman" w:hAnsi="Times New Roman" w:cs="Times New Roman"/>
          <w:sz w:val="28"/>
          <w:szCs w:val="28"/>
        </w:rPr>
        <w:t>10924,2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4"/>
    <w:p w14:paraId="4C92939F" w14:textId="1004387C" w:rsidR="00E124E4" w:rsidRPr="00D952E1" w:rsidRDefault="00C30C1D" w:rsidP="0092691E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</w:t>
      </w:r>
      <w:r w:rsidR="00E124E4" w:rsidRPr="00E124E4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>«Ф</w:t>
      </w:r>
      <w:r w:rsidR="00E124E4" w:rsidRPr="009D339C">
        <w:rPr>
          <w:rFonts w:ascii="Times New Roman" w:hAnsi="Times New Roman"/>
          <w:sz w:val="28"/>
          <w:szCs w:val="28"/>
        </w:rPr>
        <w:t>ормирование совр</w:t>
      </w:r>
      <w:r w:rsidR="00E124E4">
        <w:rPr>
          <w:rFonts w:ascii="Times New Roman" w:hAnsi="Times New Roman"/>
          <w:sz w:val="28"/>
          <w:szCs w:val="28"/>
        </w:rPr>
        <w:t>еменной городской среды на 2018-202</w:t>
      </w:r>
      <w:r w:rsidR="00253035">
        <w:rPr>
          <w:rFonts w:ascii="Times New Roman" w:hAnsi="Times New Roman"/>
          <w:sz w:val="28"/>
          <w:szCs w:val="28"/>
        </w:rPr>
        <w:t>4</w:t>
      </w:r>
      <w:r w:rsidR="00E124E4" w:rsidRPr="009D339C">
        <w:rPr>
          <w:rFonts w:ascii="Times New Roman" w:hAnsi="Times New Roman"/>
          <w:sz w:val="28"/>
          <w:szCs w:val="28"/>
        </w:rPr>
        <w:t xml:space="preserve"> год»</w:t>
      </w:r>
      <w:r w:rsidR="00E124E4">
        <w:rPr>
          <w:rFonts w:ascii="Times New Roman" w:hAnsi="Times New Roman"/>
          <w:sz w:val="28"/>
          <w:szCs w:val="28"/>
        </w:rPr>
        <w:t xml:space="preserve"> </w:t>
      </w:r>
      <w:r w:rsidR="00E124E4" w:rsidRPr="00A324E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112CFA">
        <w:rPr>
          <w:rFonts w:ascii="Times New Roman" w:hAnsi="Times New Roman"/>
          <w:sz w:val="28"/>
          <w:szCs w:val="28"/>
        </w:rPr>
        <w:t>р.</w:t>
      </w:r>
      <w:r w:rsidR="00E124E4">
        <w:rPr>
          <w:rFonts w:ascii="Times New Roman" w:hAnsi="Times New Roman"/>
          <w:sz w:val="28"/>
          <w:szCs w:val="28"/>
        </w:rPr>
        <w:t>п</w:t>
      </w:r>
      <w:proofErr w:type="spellEnd"/>
      <w:r w:rsidR="00E124E4">
        <w:rPr>
          <w:rFonts w:ascii="Times New Roman" w:hAnsi="Times New Roman"/>
          <w:sz w:val="28"/>
          <w:szCs w:val="28"/>
        </w:rPr>
        <w:t xml:space="preserve">. </w:t>
      </w:r>
      <w:r w:rsidR="00112CFA">
        <w:rPr>
          <w:rFonts w:ascii="Times New Roman" w:hAnsi="Times New Roman"/>
          <w:sz w:val="28"/>
          <w:szCs w:val="28"/>
        </w:rPr>
        <w:t>Дубровка Дубровского городского поселения</w:t>
      </w:r>
      <w:r w:rsidR="00E124E4" w:rsidRPr="00A324ED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>является администрация</w:t>
      </w:r>
      <w:r w:rsidR="00112CFA">
        <w:rPr>
          <w:rFonts w:ascii="Times New Roman" w:hAnsi="Times New Roman"/>
          <w:sz w:val="28"/>
          <w:szCs w:val="28"/>
        </w:rPr>
        <w:t xml:space="preserve"> Дубровского района.</w:t>
      </w:r>
    </w:p>
    <w:p w14:paraId="2E3607F0" w14:textId="15290B96" w:rsidR="00E124E4" w:rsidRDefault="00192FBC" w:rsidP="00C30C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Цель</w:t>
      </w:r>
      <w:r w:rsidR="005A3BBA">
        <w:rPr>
          <w:rFonts w:ascii="Times New Roman" w:hAnsi="Times New Roman" w:cs="Times New Roman"/>
          <w:sz w:val="28"/>
          <w:szCs w:val="28"/>
        </w:rPr>
        <w:t xml:space="preserve">ю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5A3BBA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124E4" w:rsidRPr="00314EE5">
        <w:rPr>
          <w:rFonts w:ascii="Times New Roman" w:hAnsi="Times New Roman"/>
          <w:sz w:val="28"/>
          <w:szCs w:val="28"/>
          <w:lang w:eastAsia="ru-RU"/>
        </w:rPr>
        <w:t xml:space="preserve">овышение уровня комплексного благоустройства качества жизни граждан на территории </w:t>
      </w:r>
      <w:proofErr w:type="spellStart"/>
      <w:r w:rsidR="00112CFA">
        <w:rPr>
          <w:rFonts w:ascii="Times New Roman" w:hAnsi="Times New Roman"/>
          <w:sz w:val="28"/>
          <w:szCs w:val="28"/>
          <w:lang w:eastAsia="ru-RU"/>
        </w:rPr>
        <w:t>р.п</w:t>
      </w:r>
      <w:proofErr w:type="spellEnd"/>
      <w:r w:rsidR="00112CFA">
        <w:rPr>
          <w:rFonts w:ascii="Times New Roman" w:hAnsi="Times New Roman"/>
          <w:sz w:val="28"/>
          <w:szCs w:val="28"/>
          <w:lang w:eastAsia="ru-RU"/>
        </w:rPr>
        <w:t>. Дубровка Дубровского городского поселения.</w:t>
      </w:r>
    </w:p>
    <w:p w14:paraId="02E24C21" w14:textId="3FB327A8" w:rsidR="003253E5" w:rsidRDefault="00EE19C8" w:rsidP="00A60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570D0A">
        <w:rPr>
          <w:rFonts w:ascii="Times New Roman" w:hAnsi="Times New Roman" w:cs="Times New Roman"/>
          <w:sz w:val="28"/>
          <w:szCs w:val="28"/>
        </w:rPr>
        <w:t>И</w:t>
      </w:r>
      <w:r w:rsidR="00333BE8">
        <w:rPr>
          <w:rFonts w:ascii="Times New Roman" w:hAnsi="Times New Roman" w:cs="Times New Roman"/>
          <w:sz w:val="28"/>
          <w:szCs w:val="28"/>
        </w:rPr>
        <w:t xml:space="preserve">сполнение мероприятий </w:t>
      </w:r>
      <w:r w:rsidR="00570D0A">
        <w:rPr>
          <w:rFonts w:ascii="Times New Roman" w:hAnsi="Times New Roman" w:cs="Times New Roman"/>
          <w:sz w:val="28"/>
          <w:szCs w:val="28"/>
        </w:rPr>
        <w:t xml:space="preserve">в 1 </w:t>
      </w:r>
      <w:r w:rsidR="009A2A41">
        <w:rPr>
          <w:rFonts w:ascii="Times New Roman" w:hAnsi="Times New Roman" w:cs="Times New Roman"/>
          <w:sz w:val="28"/>
          <w:szCs w:val="28"/>
        </w:rPr>
        <w:t>полугодии</w:t>
      </w:r>
      <w:r w:rsidR="00570D0A">
        <w:rPr>
          <w:rFonts w:ascii="Times New Roman" w:hAnsi="Times New Roman" w:cs="Times New Roman"/>
          <w:sz w:val="28"/>
          <w:szCs w:val="28"/>
        </w:rPr>
        <w:t xml:space="preserve">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A60D15">
        <w:rPr>
          <w:rFonts w:ascii="Times New Roman" w:hAnsi="Times New Roman" w:cs="Times New Roman"/>
          <w:sz w:val="28"/>
          <w:szCs w:val="28"/>
        </w:rPr>
        <w:t>2</w:t>
      </w:r>
      <w:r w:rsidR="00570D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53E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60D15">
        <w:rPr>
          <w:rFonts w:ascii="Times New Roman" w:hAnsi="Times New Roman" w:cs="Times New Roman"/>
          <w:sz w:val="28"/>
          <w:szCs w:val="28"/>
        </w:rPr>
        <w:t>0,0</w:t>
      </w:r>
      <w:r w:rsidR="003253E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60D15">
        <w:rPr>
          <w:rFonts w:ascii="Times New Roman" w:hAnsi="Times New Roman" w:cs="Times New Roman"/>
          <w:sz w:val="28"/>
          <w:szCs w:val="28"/>
        </w:rPr>
        <w:t>0,0</w:t>
      </w:r>
      <w:r w:rsidR="003253E5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A60D15">
        <w:rPr>
          <w:rFonts w:ascii="Times New Roman" w:hAnsi="Times New Roman" w:cs="Times New Roman"/>
          <w:sz w:val="28"/>
          <w:szCs w:val="28"/>
        </w:rPr>
        <w:t>.</w:t>
      </w:r>
    </w:p>
    <w:p w14:paraId="1FEA8445" w14:textId="12F68B1D" w:rsidR="00EE19C8" w:rsidRDefault="007A06AE" w:rsidP="007A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06AE">
        <w:rPr>
          <w:rFonts w:ascii="Times New Roman" w:hAnsi="Times New Roman" w:cs="Times New Roman"/>
          <w:sz w:val="28"/>
          <w:szCs w:val="28"/>
        </w:rPr>
        <w:t xml:space="preserve">В рамках непрограммной деятельности бюджета за </w:t>
      </w:r>
      <w:r w:rsidR="002C6E02">
        <w:rPr>
          <w:rFonts w:ascii="Times New Roman" w:hAnsi="Times New Roman" w:cs="Times New Roman"/>
          <w:sz w:val="28"/>
          <w:szCs w:val="28"/>
        </w:rPr>
        <w:t xml:space="preserve">1 </w:t>
      </w:r>
      <w:r w:rsidR="009A2A41">
        <w:rPr>
          <w:rFonts w:ascii="Times New Roman" w:hAnsi="Times New Roman" w:cs="Times New Roman"/>
          <w:sz w:val="28"/>
          <w:szCs w:val="28"/>
        </w:rPr>
        <w:t>полугодие</w:t>
      </w:r>
      <w:r w:rsidRPr="007A06AE">
        <w:rPr>
          <w:rFonts w:ascii="Times New Roman" w:hAnsi="Times New Roman" w:cs="Times New Roman"/>
          <w:sz w:val="28"/>
          <w:szCs w:val="28"/>
        </w:rPr>
        <w:t xml:space="preserve"> 20</w:t>
      </w:r>
      <w:r w:rsidR="00F2150E">
        <w:rPr>
          <w:rFonts w:ascii="Times New Roman" w:hAnsi="Times New Roman" w:cs="Times New Roman"/>
          <w:sz w:val="28"/>
          <w:szCs w:val="28"/>
        </w:rPr>
        <w:t>2</w:t>
      </w:r>
      <w:r w:rsidR="00A60D15">
        <w:rPr>
          <w:rFonts w:ascii="Times New Roman" w:hAnsi="Times New Roman" w:cs="Times New Roman"/>
          <w:sz w:val="28"/>
          <w:szCs w:val="28"/>
        </w:rPr>
        <w:t>2</w:t>
      </w:r>
      <w:r w:rsidR="003253E5">
        <w:rPr>
          <w:rFonts w:ascii="Times New Roman" w:hAnsi="Times New Roman" w:cs="Times New Roman"/>
          <w:sz w:val="28"/>
          <w:szCs w:val="28"/>
        </w:rPr>
        <w:t xml:space="preserve"> </w:t>
      </w:r>
      <w:r w:rsidRPr="007A06AE">
        <w:rPr>
          <w:rFonts w:ascii="Times New Roman" w:hAnsi="Times New Roman" w:cs="Times New Roman"/>
          <w:sz w:val="28"/>
          <w:szCs w:val="28"/>
        </w:rPr>
        <w:t>года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="00A60D15">
        <w:rPr>
          <w:rFonts w:ascii="Times New Roman" w:hAnsi="Times New Roman" w:cs="Times New Roman"/>
          <w:sz w:val="28"/>
          <w:szCs w:val="28"/>
        </w:rPr>
        <w:t>6</w:t>
      </w:r>
      <w:r w:rsidR="003253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F2150E">
        <w:rPr>
          <w:rFonts w:ascii="Times New Roman" w:hAnsi="Times New Roman" w:cs="Times New Roman"/>
          <w:sz w:val="28"/>
          <w:szCs w:val="28"/>
        </w:rPr>
        <w:t xml:space="preserve">, </w:t>
      </w:r>
      <w:r w:rsidR="00A60D15">
        <w:rPr>
          <w:rFonts w:ascii="Times New Roman" w:hAnsi="Times New Roman" w:cs="Times New Roman"/>
          <w:sz w:val="28"/>
          <w:szCs w:val="28"/>
        </w:rPr>
        <w:t>не ос</w:t>
      </w:r>
      <w:bookmarkStart w:id="5" w:name="_GoBack"/>
      <w:bookmarkEnd w:id="5"/>
      <w:r w:rsidR="00A60D15">
        <w:rPr>
          <w:rFonts w:ascii="Times New Roman" w:hAnsi="Times New Roman" w:cs="Times New Roman"/>
          <w:sz w:val="28"/>
          <w:szCs w:val="28"/>
        </w:rPr>
        <w:t>уществлялись.</w:t>
      </w:r>
    </w:p>
    <w:p w14:paraId="02E10058" w14:textId="77777777" w:rsidR="007F0C8D" w:rsidRPr="00827229" w:rsidRDefault="007F0C8D" w:rsidP="008272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0CD6E911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BB7F464" w14:textId="35412608" w:rsidR="00A02515" w:rsidRPr="00775EE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E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F2150E" w:rsidRPr="00775EE5">
        <w:rPr>
          <w:rFonts w:ascii="Times New Roman" w:hAnsi="Times New Roman" w:cs="Times New Roman"/>
          <w:sz w:val="28"/>
          <w:szCs w:val="28"/>
        </w:rPr>
        <w:t xml:space="preserve"> в </w:t>
      </w:r>
      <w:r w:rsidRPr="00775EE5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F2150E" w:rsidRPr="00775EE5">
        <w:rPr>
          <w:rFonts w:ascii="Times New Roman" w:hAnsi="Times New Roman" w:cs="Times New Roman"/>
          <w:sz w:val="28"/>
          <w:szCs w:val="28"/>
        </w:rPr>
        <w:t xml:space="preserve">бюджета. </w:t>
      </w:r>
      <w:r w:rsidRPr="00775EE5">
        <w:rPr>
          <w:rFonts w:ascii="Times New Roman" w:hAnsi="Times New Roman" w:cs="Times New Roman"/>
          <w:sz w:val="28"/>
          <w:szCs w:val="28"/>
        </w:rPr>
        <w:t xml:space="preserve">В состав источников внутреннего финансирования дефицита бюджета включены остатки средств на счетах по учету средств бюджета в сумме </w:t>
      </w:r>
      <w:r w:rsidR="00625891" w:rsidRPr="00775EE5">
        <w:rPr>
          <w:rFonts w:ascii="Times New Roman" w:hAnsi="Times New Roman" w:cs="Times New Roman"/>
          <w:sz w:val="28"/>
          <w:szCs w:val="28"/>
        </w:rPr>
        <w:t>1635,3</w:t>
      </w:r>
      <w:r w:rsidRPr="00775EE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B27682D" w14:textId="3A7581FD" w:rsidR="00A02515" w:rsidRPr="00775EE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E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625891" w:rsidRPr="00775EE5">
        <w:rPr>
          <w:rFonts w:ascii="Times New Roman" w:hAnsi="Times New Roman" w:cs="Times New Roman"/>
          <w:sz w:val="28"/>
          <w:szCs w:val="28"/>
        </w:rPr>
        <w:t>1635,3</w:t>
      </w:r>
      <w:r w:rsidRPr="00775EE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90AFD" w:rsidRPr="00775EE5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Pr="00775EE5">
        <w:rPr>
          <w:rFonts w:ascii="Times New Roman" w:hAnsi="Times New Roman" w:cs="Times New Roman"/>
          <w:sz w:val="28"/>
          <w:szCs w:val="28"/>
        </w:rPr>
        <w:t xml:space="preserve">и по состоянию на 1 </w:t>
      </w:r>
      <w:r w:rsidR="00DA2150" w:rsidRPr="00775EE5">
        <w:rPr>
          <w:rFonts w:ascii="Times New Roman" w:hAnsi="Times New Roman" w:cs="Times New Roman"/>
          <w:sz w:val="28"/>
          <w:szCs w:val="28"/>
        </w:rPr>
        <w:t>июля</w:t>
      </w:r>
      <w:r w:rsidRPr="00775EE5">
        <w:rPr>
          <w:rFonts w:ascii="Times New Roman" w:hAnsi="Times New Roman" w:cs="Times New Roman"/>
          <w:sz w:val="28"/>
          <w:szCs w:val="28"/>
        </w:rPr>
        <w:t xml:space="preserve"> 20</w:t>
      </w:r>
      <w:r w:rsidR="00AC7877" w:rsidRPr="00775EE5">
        <w:rPr>
          <w:rFonts w:ascii="Times New Roman" w:hAnsi="Times New Roman" w:cs="Times New Roman"/>
          <w:sz w:val="28"/>
          <w:szCs w:val="28"/>
        </w:rPr>
        <w:t>2</w:t>
      </w:r>
      <w:r w:rsidR="00625891" w:rsidRPr="00775EE5">
        <w:rPr>
          <w:rFonts w:ascii="Times New Roman" w:hAnsi="Times New Roman" w:cs="Times New Roman"/>
          <w:sz w:val="28"/>
          <w:szCs w:val="28"/>
        </w:rPr>
        <w:t>2</w:t>
      </w:r>
      <w:r w:rsidRPr="00775EE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625891" w:rsidRPr="00775EE5">
        <w:rPr>
          <w:rFonts w:ascii="Times New Roman" w:hAnsi="Times New Roman" w:cs="Times New Roman"/>
          <w:sz w:val="28"/>
          <w:szCs w:val="28"/>
        </w:rPr>
        <w:t>1057,1</w:t>
      </w:r>
      <w:r w:rsidRPr="00775EE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1D4585B" w14:textId="0A2B31A4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4FB48A27" w14:textId="77777777" w:rsidR="00831700" w:rsidRDefault="00831700" w:rsidP="00831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1 </w:t>
      </w:r>
      <w:r>
        <w:rPr>
          <w:rFonts w:ascii="Times New Roman" w:hAnsi="Times New Roman" w:cs="Times New Roman"/>
          <w:sz w:val="28"/>
          <w:szCs w:val="28"/>
        </w:rPr>
        <w:lastRenderedPageBreak/>
        <w:t>полугодие 2022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1.2.5 Плана работ Контрольно-счётной палаты Дубровского района на 2021 год.</w:t>
      </w:r>
    </w:p>
    <w:p w14:paraId="5C24CC23" w14:textId="77777777" w:rsidR="00831700" w:rsidRDefault="00831700" w:rsidP="00831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0AB84FFB" w14:textId="77777777" w:rsidR="00831700" w:rsidRDefault="00831700" w:rsidP="0083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2022 году, отчетности об исполнении бюджета за 1 полугодие 2022 года.</w:t>
      </w:r>
    </w:p>
    <w:p w14:paraId="209041AF" w14:textId="77777777" w:rsidR="00831700" w:rsidRDefault="00831700" w:rsidP="00831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 полугодия 2022 года бюджет исполнен по доходам в сумме 23 545,5 тыс. рублей, или 54,3% к прогнозным показателям, по расходам – 24 602,6 тыс.  рублей, или 54,6% к утвержденным расходам и к годовым назначениям сводной бюджетной росписи, с дефицитом в сумме 1057,1 тыс. рублей.</w:t>
      </w:r>
    </w:p>
    <w:p w14:paraId="00AAB8ED" w14:textId="77777777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85144C" w14:textId="4FF442A5" w:rsidR="00263EDF" w:rsidRPr="00412F47" w:rsidRDefault="00263EDF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12F47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1 </w:t>
      </w:r>
      <w:r w:rsidR="00873219" w:rsidRPr="00412F47">
        <w:rPr>
          <w:rFonts w:ascii="Times New Roman" w:hAnsi="Times New Roman" w:cs="Times New Roman"/>
          <w:sz w:val="28"/>
          <w:szCs w:val="28"/>
        </w:rPr>
        <w:t>полугодие</w:t>
      </w:r>
      <w:r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831700">
        <w:rPr>
          <w:rFonts w:ascii="Times New Roman" w:hAnsi="Times New Roman" w:cs="Times New Roman"/>
          <w:sz w:val="28"/>
          <w:szCs w:val="28"/>
        </w:rPr>
        <w:t>2</w:t>
      </w:r>
      <w:r w:rsidRPr="00412F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Pr="00412F4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412F47">
        <w:rPr>
          <w:rFonts w:ascii="Times New Roman" w:hAnsi="Times New Roman" w:cs="Times New Roman"/>
          <w:sz w:val="28"/>
          <w:szCs w:val="28"/>
        </w:rPr>
        <w:t>.</w:t>
      </w:r>
    </w:p>
    <w:p w14:paraId="7C6863ED" w14:textId="646A2BBB" w:rsidR="0096657E" w:rsidRPr="00412F47" w:rsidRDefault="00263EDF" w:rsidP="00412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412F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за 1 </w:t>
      </w:r>
      <w:r w:rsidR="00303B7E" w:rsidRPr="00412F47">
        <w:rPr>
          <w:rFonts w:ascii="Times New Roman" w:hAnsi="Times New Roman" w:cs="Times New Roman"/>
          <w:sz w:val="28"/>
          <w:szCs w:val="28"/>
        </w:rPr>
        <w:t>полугодие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831700">
        <w:rPr>
          <w:rFonts w:ascii="Times New Roman" w:hAnsi="Times New Roman" w:cs="Times New Roman"/>
          <w:sz w:val="28"/>
          <w:szCs w:val="28"/>
        </w:rPr>
        <w:t>2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года Главе администрации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412F47">
        <w:rPr>
          <w:rFonts w:ascii="Times New Roman" w:hAnsi="Times New Roman" w:cs="Times New Roman"/>
          <w:sz w:val="28"/>
          <w:szCs w:val="28"/>
        </w:rPr>
        <w:t>:</w:t>
      </w:r>
    </w:p>
    <w:p w14:paraId="763A0E3A" w14:textId="77777777" w:rsidR="00412F47" w:rsidRDefault="00412F47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 при наличии объективных причин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40BB49" w14:textId="625EB4A4" w:rsidR="00412F47" w:rsidRDefault="00412F47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 w:rsidR="00004985">
        <w:rPr>
          <w:rFonts w:ascii="Times New Roman" w:hAnsi="Times New Roman" w:cs="Times New Roman"/>
          <w:sz w:val="28"/>
          <w:szCs w:val="28"/>
        </w:rPr>
        <w:t>.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E68E8" w14:textId="77777777" w:rsidR="00FB22F1" w:rsidRDefault="00FB22F1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89B5A6E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AE9191D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B751746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60A9293" w14:textId="0201D2F4" w:rsidR="00B6461D" w:rsidRDefault="00831700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5E972" w14:textId="77777777" w:rsidR="000C5A2F" w:rsidRDefault="000C5A2F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sectPr w:rsidR="000C5A2F" w:rsidSect="00357512">
      <w:headerReference w:type="default" r:id="rId11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650A9" w14:textId="77777777" w:rsidR="006E532F" w:rsidRDefault="006E532F" w:rsidP="00FB1971">
      <w:pPr>
        <w:spacing w:after="0" w:line="240" w:lineRule="auto"/>
      </w:pPr>
      <w:r>
        <w:separator/>
      </w:r>
    </w:p>
  </w:endnote>
  <w:endnote w:type="continuationSeparator" w:id="0">
    <w:p w14:paraId="47B61044" w14:textId="77777777" w:rsidR="006E532F" w:rsidRDefault="006E532F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112F5" w14:textId="77777777" w:rsidR="006E532F" w:rsidRDefault="006E532F" w:rsidP="00FB1971">
      <w:pPr>
        <w:spacing w:after="0" w:line="240" w:lineRule="auto"/>
      </w:pPr>
      <w:r>
        <w:separator/>
      </w:r>
    </w:p>
  </w:footnote>
  <w:footnote w:type="continuationSeparator" w:id="0">
    <w:p w14:paraId="4F45CF9C" w14:textId="77777777" w:rsidR="006E532F" w:rsidRDefault="006E532F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1358"/>
      <w:docPartObj>
        <w:docPartGallery w:val="Page Numbers (Top of Page)"/>
        <w:docPartUnique/>
      </w:docPartObj>
    </w:sdtPr>
    <w:sdtEndPr/>
    <w:sdtContent>
      <w:p w14:paraId="42489952" w14:textId="77777777" w:rsidR="002111F4" w:rsidRDefault="002111F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E0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62EC510" w14:textId="77777777" w:rsidR="002111F4" w:rsidRDefault="002111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834"/>
    <w:rsid w:val="0000306B"/>
    <w:rsid w:val="000047A6"/>
    <w:rsid w:val="00004985"/>
    <w:rsid w:val="0000611A"/>
    <w:rsid w:val="00022295"/>
    <w:rsid w:val="0002246D"/>
    <w:rsid w:val="0002409F"/>
    <w:rsid w:val="0002476D"/>
    <w:rsid w:val="00030E27"/>
    <w:rsid w:val="00032866"/>
    <w:rsid w:val="00032894"/>
    <w:rsid w:val="00035472"/>
    <w:rsid w:val="000539F8"/>
    <w:rsid w:val="0005626F"/>
    <w:rsid w:val="0006270A"/>
    <w:rsid w:val="00065A3F"/>
    <w:rsid w:val="00065D0F"/>
    <w:rsid w:val="0006623F"/>
    <w:rsid w:val="00071454"/>
    <w:rsid w:val="00072C93"/>
    <w:rsid w:val="000737F1"/>
    <w:rsid w:val="00074A7D"/>
    <w:rsid w:val="000766EF"/>
    <w:rsid w:val="0008211D"/>
    <w:rsid w:val="000832F0"/>
    <w:rsid w:val="00086259"/>
    <w:rsid w:val="000962C8"/>
    <w:rsid w:val="000A0531"/>
    <w:rsid w:val="000A0EED"/>
    <w:rsid w:val="000A5932"/>
    <w:rsid w:val="000B29A3"/>
    <w:rsid w:val="000B6CF2"/>
    <w:rsid w:val="000C4310"/>
    <w:rsid w:val="000C5A2F"/>
    <w:rsid w:val="000D0645"/>
    <w:rsid w:val="000D177B"/>
    <w:rsid w:val="000D17CE"/>
    <w:rsid w:val="000D3667"/>
    <w:rsid w:val="000D455C"/>
    <w:rsid w:val="000D52A2"/>
    <w:rsid w:val="000D53F9"/>
    <w:rsid w:val="000D5EE7"/>
    <w:rsid w:val="000D67A1"/>
    <w:rsid w:val="000D783E"/>
    <w:rsid w:val="000E66C6"/>
    <w:rsid w:val="000F1F2D"/>
    <w:rsid w:val="000F7E94"/>
    <w:rsid w:val="00110E76"/>
    <w:rsid w:val="00112CFA"/>
    <w:rsid w:val="00112F40"/>
    <w:rsid w:val="00116E73"/>
    <w:rsid w:val="00117B99"/>
    <w:rsid w:val="00122B01"/>
    <w:rsid w:val="00125CA1"/>
    <w:rsid w:val="00132F35"/>
    <w:rsid w:val="00133D66"/>
    <w:rsid w:val="0013561D"/>
    <w:rsid w:val="001361A3"/>
    <w:rsid w:val="001438A8"/>
    <w:rsid w:val="001553BD"/>
    <w:rsid w:val="00164E1E"/>
    <w:rsid w:val="001729B4"/>
    <w:rsid w:val="0017350C"/>
    <w:rsid w:val="00174004"/>
    <w:rsid w:val="001761D5"/>
    <w:rsid w:val="00177B2B"/>
    <w:rsid w:val="00184BB9"/>
    <w:rsid w:val="00190177"/>
    <w:rsid w:val="00192FBC"/>
    <w:rsid w:val="001A07B0"/>
    <w:rsid w:val="001A3EAC"/>
    <w:rsid w:val="001A3F7F"/>
    <w:rsid w:val="001B4C95"/>
    <w:rsid w:val="001C4C85"/>
    <w:rsid w:val="001C5D12"/>
    <w:rsid w:val="001D5A5E"/>
    <w:rsid w:val="001D7B7E"/>
    <w:rsid w:val="001E684A"/>
    <w:rsid w:val="001F5551"/>
    <w:rsid w:val="00200DD0"/>
    <w:rsid w:val="00210901"/>
    <w:rsid w:val="002111F4"/>
    <w:rsid w:val="00214F3B"/>
    <w:rsid w:val="00215124"/>
    <w:rsid w:val="00216F45"/>
    <w:rsid w:val="00217F5A"/>
    <w:rsid w:val="00225C70"/>
    <w:rsid w:val="00237E2E"/>
    <w:rsid w:val="0025250A"/>
    <w:rsid w:val="00253035"/>
    <w:rsid w:val="00256168"/>
    <w:rsid w:val="002612D7"/>
    <w:rsid w:val="00262435"/>
    <w:rsid w:val="00263EDF"/>
    <w:rsid w:val="00270DE6"/>
    <w:rsid w:val="00275F2D"/>
    <w:rsid w:val="00282599"/>
    <w:rsid w:val="00284A16"/>
    <w:rsid w:val="00284E62"/>
    <w:rsid w:val="00292AF0"/>
    <w:rsid w:val="00296E63"/>
    <w:rsid w:val="002A0E8E"/>
    <w:rsid w:val="002A3D1A"/>
    <w:rsid w:val="002A4440"/>
    <w:rsid w:val="002A61DC"/>
    <w:rsid w:val="002B2691"/>
    <w:rsid w:val="002B518F"/>
    <w:rsid w:val="002C5B45"/>
    <w:rsid w:val="002C6E02"/>
    <w:rsid w:val="002C77CD"/>
    <w:rsid w:val="002D11C3"/>
    <w:rsid w:val="002D41C6"/>
    <w:rsid w:val="002D60A7"/>
    <w:rsid w:val="002E1C86"/>
    <w:rsid w:val="002E6980"/>
    <w:rsid w:val="002E780F"/>
    <w:rsid w:val="002F42B8"/>
    <w:rsid w:val="003030CF"/>
    <w:rsid w:val="00303B7E"/>
    <w:rsid w:val="003058E3"/>
    <w:rsid w:val="00306EC4"/>
    <w:rsid w:val="00314B0B"/>
    <w:rsid w:val="003211A3"/>
    <w:rsid w:val="003248F1"/>
    <w:rsid w:val="003253E5"/>
    <w:rsid w:val="003264BF"/>
    <w:rsid w:val="00333BE8"/>
    <w:rsid w:val="0033679C"/>
    <w:rsid w:val="00340F9D"/>
    <w:rsid w:val="00343E5B"/>
    <w:rsid w:val="003536EF"/>
    <w:rsid w:val="00357512"/>
    <w:rsid w:val="00361727"/>
    <w:rsid w:val="00384B00"/>
    <w:rsid w:val="003867BC"/>
    <w:rsid w:val="00387C61"/>
    <w:rsid w:val="003959C0"/>
    <w:rsid w:val="00395E34"/>
    <w:rsid w:val="003A7D03"/>
    <w:rsid w:val="003B1B3A"/>
    <w:rsid w:val="003B1B64"/>
    <w:rsid w:val="003B48C1"/>
    <w:rsid w:val="003B69D8"/>
    <w:rsid w:val="003C1B32"/>
    <w:rsid w:val="003D277A"/>
    <w:rsid w:val="003D3205"/>
    <w:rsid w:val="003D76AC"/>
    <w:rsid w:val="003F2EEC"/>
    <w:rsid w:val="00407089"/>
    <w:rsid w:val="00407E77"/>
    <w:rsid w:val="00411D97"/>
    <w:rsid w:val="00412F47"/>
    <w:rsid w:val="00420E2D"/>
    <w:rsid w:val="00434690"/>
    <w:rsid w:val="00446148"/>
    <w:rsid w:val="0045755E"/>
    <w:rsid w:val="00467200"/>
    <w:rsid w:val="00476090"/>
    <w:rsid w:val="00476B58"/>
    <w:rsid w:val="00483C74"/>
    <w:rsid w:val="00485A62"/>
    <w:rsid w:val="0048634E"/>
    <w:rsid w:val="004875AC"/>
    <w:rsid w:val="00490AFD"/>
    <w:rsid w:val="004976DC"/>
    <w:rsid w:val="00497CA9"/>
    <w:rsid w:val="004A1050"/>
    <w:rsid w:val="004A4A34"/>
    <w:rsid w:val="004A68ED"/>
    <w:rsid w:val="004D27E6"/>
    <w:rsid w:val="004D3186"/>
    <w:rsid w:val="004D7434"/>
    <w:rsid w:val="004E1D04"/>
    <w:rsid w:val="004E3A10"/>
    <w:rsid w:val="004F0C41"/>
    <w:rsid w:val="004F61FA"/>
    <w:rsid w:val="00503880"/>
    <w:rsid w:val="00507CA2"/>
    <w:rsid w:val="00511811"/>
    <w:rsid w:val="00511B69"/>
    <w:rsid w:val="0052097E"/>
    <w:rsid w:val="0052491A"/>
    <w:rsid w:val="00525F87"/>
    <w:rsid w:val="005351EA"/>
    <w:rsid w:val="00542BAE"/>
    <w:rsid w:val="0054399D"/>
    <w:rsid w:val="005466C1"/>
    <w:rsid w:val="00546D8F"/>
    <w:rsid w:val="005502FA"/>
    <w:rsid w:val="005511A5"/>
    <w:rsid w:val="0055194B"/>
    <w:rsid w:val="00555E34"/>
    <w:rsid w:val="00560BF4"/>
    <w:rsid w:val="0056141B"/>
    <w:rsid w:val="005641C4"/>
    <w:rsid w:val="00570D0A"/>
    <w:rsid w:val="0057355F"/>
    <w:rsid w:val="0059026E"/>
    <w:rsid w:val="00591516"/>
    <w:rsid w:val="00594F9C"/>
    <w:rsid w:val="005973D0"/>
    <w:rsid w:val="005A0FD8"/>
    <w:rsid w:val="005A3095"/>
    <w:rsid w:val="005A3BBA"/>
    <w:rsid w:val="005A5A62"/>
    <w:rsid w:val="005A7DCF"/>
    <w:rsid w:val="005B124E"/>
    <w:rsid w:val="005B4D1B"/>
    <w:rsid w:val="005B5BC6"/>
    <w:rsid w:val="005B627F"/>
    <w:rsid w:val="005C3BE4"/>
    <w:rsid w:val="005C7EB1"/>
    <w:rsid w:val="005D72B5"/>
    <w:rsid w:val="005E0686"/>
    <w:rsid w:val="005E093A"/>
    <w:rsid w:val="005E1165"/>
    <w:rsid w:val="005E13D1"/>
    <w:rsid w:val="005E1F7A"/>
    <w:rsid w:val="005E7D04"/>
    <w:rsid w:val="005F5443"/>
    <w:rsid w:val="005F7EAF"/>
    <w:rsid w:val="00601BA6"/>
    <w:rsid w:val="0061013B"/>
    <w:rsid w:val="00610A43"/>
    <w:rsid w:val="0061389A"/>
    <w:rsid w:val="00613AB4"/>
    <w:rsid w:val="006147E7"/>
    <w:rsid w:val="0061533B"/>
    <w:rsid w:val="00617165"/>
    <w:rsid w:val="006214B3"/>
    <w:rsid w:val="00625891"/>
    <w:rsid w:val="00625D84"/>
    <w:rsid w:val="006357FB"/>
    <w:rsid w:val="006431E6"/>
    <w:rsid w:val="006433D6"/>
    <w:rsid w:val="00646424"/>
    <w:rsid w:val="00652249"/>
    <w:rsid w:val="0065381D"/>
    <w:rsid w:val="00656642"/>
    <w:rsid w:val="00673AB4"/>
    <w:rsid w:val="006756B7"/>
    <w:rsid w:val="006804F1"/>
    <w:rsid w:val="00684762"/>
    <w:rsid w:val="00686ABA"/>
    <w:rsid w:val="00696B06"/>
    <w:rsid w:val="006A2ECA"/>
    <w:rsid w:val="006A70CA"/>
    <w:rsid w:val="006A7DE8"/>
    <w:rsid w:val="006B42F1"/>
    <w:rsid w:val="006B499A"/>
    <w:rsid w:val="006C03AD"/>
    <w:rsid w:val="006D66FF"/>
    <w:rsid w:val="006D6EE3"/>
    <w:rsid w:val="006E532F"/>
    <w:rsid w:val="006E6A47"/>
    <w:rsid w:val="006E6C79"/>
    <w:rsid w:val="006F25D4"/>
    <w:rsid w:val="007003B1"/>
    <w:rsid w:val="00701205"/>
    <w:rsid w:val="007077BA"/>
    <w:rsid w:val="00712FDC"/>
    <w:rsid w:val="00714519"/>
    <w:rsid w:val="0071615C"/>
    <w:rsid w:val="00717AB7"/>
    <w:rsid w:val="00721DED"/>
    <w:rsid w:val="0072231A"/>
    <w:rsid w:val="00722586"/>
    <w:rsid w:val="007232C1"/>
    <w:rsid w:val="00726350"/>
    <w:rsid w:val="007375C4"/>
    <w:rsid w:val="00743A5D"/>
    <w:rsid w:val="0074760D"/>
    <w:rsid w:val="0075611C"/>
    <w:rsid w:val="00764FAC"/>
    <w:rsid w:val="00775487"/>
    <w:rsid w:val="00775C83"/>
    <w:rsid w:val="00775EE5"/>
    <w:rsid w:val="00777762"/>
    <w:rsid w:val="007812B5"/>
    <w:rsid w:val="00790F92"/>
    <w:rsid w:val="00793149"/>
    <w:rsid w:val="00793E0C"/>
    <w:rsid w:val="007949D9"/>
    <w:rsid w:val="007970F4"/>
    <w:rsid w:val="007A06AE"/>
    <w:rsid w:val="007A73C0"/>
    <w:rsid w:val="007B106F"/>
    <w:rsid w:val="007B5587"/>
    <w:rsid w:val="007C7778"/>
    <w:rsid w:val="007D00C8"/>
    <w:rsid w:val="007D2609"/>
    <w:rsid w:val="007D29D6"/>
    <w:rsid w:val="007D5B97"/>
    <w:rsid w:val="007D5F1D"/>
    <w:rsid w:val="007E4559"/>
    <w:rsid w:val="007F0C8D"/>
    <w:rsid w:val="007F2D67"/>
    <w:rsid w:val="007F66A5"/>
    <w:rsid w:val="007F6E4C"/>
    <w:rsid w:val="00800107"/>
    <w:rsid w:val="00807F5A"/>
    <w:rsid w:val="00811C9F"/>
    <w:rsid w:val="00812E69"/>
    <w:rsid w:val="00827229"/>
    <w:rsid w:val="00831700"/>
    <w:rsid w:val="008459B4"/>
    <w:rsid w:val="00850D99"/>
    <w:rsid w:val="0085443F"/>
    <w:rsid w:val="00866019"/>
    <w:rsid w:val="00867705"/>
    <w:rsid w:val="00870BC2"/>
    <w:rsid w:val="0087162D"/>
    <w:rsid w:val="00873219"/>
    <w:rsid w:val="00875A3F"/>
    <w:rsid w:val="0087739C"/>
    <w:rsid w:val="00877484"/>
    <w:rsid w:val="008806DD"/>
    <w:rsid w:val="00891F74"/>
    <w:rsid w:val="00892578"/>
    <w:rsid w:val="008936AA"/>
    <w:rsid w:val="0089581B"/>
    <w:rsid w:val="008A2790"/>
    <w:rsid w:val="008A32DC"/>
    <w:rsid w:val="008A37F7"/>
    <w:rsid w:val="008A43C9"/>
    <w:rsid w:val="008A7D42"/>
    <w:rsid w:val="008B4D95"/>
    <w:rsid w:val="008C4C7F"/>
    <w:rsid w:val="008D6CD6"/>
    <w:rsid w:val="008D7E29"/>
    <w:rsid w:val="008E0772"/>
    <w:rsid w:val="008E150E"/>
    <w:rsid w:val="008E634B"/>
    <w:rsid w:val="008F14D0"/>
    <w:rsid w:val="008F31BB"/>
    <w:rsid w:val="00912C13"/>
    <w:rsid w:val="00913864"/>
    <w:rsid w:val="0091494E"/>
    <w:rsid w:val="00921505"/>
    <w:rsid w:val="009267CC"/>
    <w:rsid w:val="0092691E"/>
    <w:rsid w:val="00926DE2"/>
    <w:rsid w:val="0093433A"/>
    <w:rsid w:val="00941979"/>
    <w:rsid w:val="00942283"/>
    <w:rsid w:val="00954353"/>
    <w:rsid w:val="0096423F"/>
    <w:rsid w:val="00966045"/>
    <w:rsid w:val="0096657E"/>
    <w:rsid w:val="009665FC"/>
    <w:rsid w:val="009707F7"/>
    <w:rsid w:val="00973944"/>
    <w:rsid w:val="00980A93"/>
    <w:rsid w:val="009836F7"/>
    <w:rsid w:val="00984AAC"/>
    <w:rsid w:val="009875EE"/>
    <w:rsid w:val="00991BEC"/>
    <w:rsid w:val="0099607D"/>
    <w:rsid w:val="009A0C36"/>
    <w:rsid w:val="009A2A41"/>
    <w:rsid w:val="009A38F4"/>
    <w:rsid w:val="009A3D03"/>
    <w:rsid w:val="009A4FD1"/>
    <w:rsid w:val="009B413D"/>
    <w:rsid w:val="009B7352"/>
    <w:rsid w:val="009C6A97"/>
    <w:rsid w:val="009D134D"/>
    <w:rsid w:val="009D3EDB"/>
    <w:rsid w:val="009D4E69"/>
    <w:rsid w:val="009E08D2"/>
    <w:rsid w:val="009E160C"/>
    <w:rsid w:val="009E5231"/>
    <w:rsid w:val="009F0D13"/>
    <w:rsid w:val="009F20E5"/>
    <w:rsid w:val="009F7E01"/>
    <w:rsid w:val="00A001E0"/>
    <w:rsid w:val="00A02515"/>
    <w:rsid w:val="00A05CD6"/>
    <w:rsid w:val="00A061C7"/>
    <w:rsid w:val="00A143C6"/>
    <w:rsid w:val="00A161CE"/>
    <w:rsid w:val="00A16A5B"/>
    <w:rsid w:val="00A17958"/>
    <w:rsid w:val="00A21402"/>
    <w:rsid w:val="00A227CF"/>
    <w:rsid w:val="00A23DBB"/>
    <w:rsid w:val="00A31B59"/>
    <w:rsid w:val="00A32935"/>
    <w:rsid w:val="00A335B4"/>
    <w:rsid w:val="00A34244"/>
    <w:rsid w:val="00A37158"/>
    <w:rsid w:val="00A37438"/>
    <w:rsid w:val="00A42796"/>
    <w:rsid w:val="00A447C1"/>
    <w:rsid w:val="00A51F7E"/>
    <w:rsid w:val="00A52077"/>
    <w:rsid w:val="00A54C1C"/>
    <w:rsid w:val="00A5662F"/>
    <w:rsid w:val="00A605FC"/>
    <w:rsid w:val="00A60D15"/>
    <w:rsid w:val="00A6170F"/>
    <w:rsid w:val="00A61D19"/>
    <w:rsid w:val="00A64C44"/>
    <w:rsid w:val="00A6665B"/>
    <w:rsid w:val="00A82C08"/>
    <w:rsid w:val="00A90F29"/>
    <w:rsid w:val="00A9322C"/>
    <w:rsid w:val="00A94797"/>
    <w:rsid w:val="00A954B2"/>
    <w:rsid w:val="00A95536"/>
    <w:rsid w:val="00AA0510"/>
    <w:rsid w:val="00AA2318"/>
    <w:rsid w:val="00AB0B2D"/>
    <w:rsid w:val="00AB450E"/>
    <w:rsid w:val="00AB6462"/>
    <w:rsid w:val="00AB656B"/>
    <w:rsid w:val="00AB6940"/>
    <w:rsid w:val="00AC7877"/>
    <w:rsid w:val="00AD152E"/>
    <w:rsid w:val="00AD4E32"/>
    <w:rsid w:val="00AD5E59"/>
    <w:rsid w:val="00AE0A63"/>
    <w:rsid w:val="00AE1EDF"/>
    <w:rsid w:val="00AF2621"/>
    <w:rsid w:val="00AF27E6"/>
    <w:rsid w:val="00B03067"/>
    <w:rsid w:val="00B06A94"/>
    <w:rsid w:val="00B074BD"/>
    <w:rsid w:val="00B11CFA"/>
    <w:rsid w:val="00B16728"/>
    <w:rsid w:val="00B22D4E"/>
    <w:rsid w:val="00B2357D"/>
    <w:rsid w:val="00B237AE"/>
    <w:rsid w:val="00B27A23"/>
    <w:rsid w:val="00B3007D"/>
    <w:rsid w:val="00B368A8"/>
    <w:rsid w:val="00B377BA"/>
    <w:rsid w:val="00B407AD"/>
    <w:rsid w:val="00B413EC"/>
    <w:rsid w:val="00B421D6"/>
    <w:rsid w:val="00B43177"/>
    <w:rsid w:val="00B43DF8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0836"/>
    <w:rsid w:val="00B8366A"/>
    <w:rsid w:val="00B83892"/>
    <w:rsid w:val="00B86EAE"/>
    <w:rsid w:val="00B9116A"/>
    <w:rsid w:val="00B91537"/>
    <w:rsid w:val="00B920A8"/>
    <w:rsid w:val="00B929F5"/>
    <w:rsid w:val="00B96F9B"/>
    <w:rsid w:val="00BA6FCD"/>
    <w:rsid w:val="00BA7D1A"/>
    <w:rsid w:val="00BB024B"/>
    <w:rsid w:val="00BB0950"/>
    <w:rsid w:val="00BB136F"/>
    <w:rsid w:val="00BB236B"/>
    <w:rsid w:val="00BB246D"/>
    <w:rsid w:val="00BB7B2A"/>
    <w:rsid w:val="00BB7FFA"/>
    <w:rsid w:val="00BC53DE"/>
    <w:rsid w:val="00BC7BB3"/>
    <w:rsid w:val="00BD171D"/>
    <w:rsid w:val="00BE5114"/>
    <w:rsid w:val="00BE5E83"/>
    <w:rsid w:val="00BF0DF4"/>
    <w:rsid w:val="00BF1824"/>
    <w:rsid w:val="00BF289F"/>
    <w:rsid w:val="00BF6746"/>
    <w:rsid w:val="00BF7658"/>
    <w:rsid w:val="00C0166C"/>
    <w:rsid w:val="00C02766"/>
    <w:rsid w:val="00C04EEB"/>
    <w:rsid w:val="00C057CD"/>
    <w:rsid w:val="00C11504"/>
    <w:rsid w:val="00C16365"/>
    <w:rsid w:val="00C17DF2"/>
    <w:rsid w:val="00C270EB"/>
    <w:rsid w:val="00C3017B"/>
    <w:rsid w:val="00C30C1D"/>
    <w:rsid w:val="00C3699A"/>
    <w:rsid w:val="00C54AFA"/>
    <w:rsid w:val="00C61EE1"/>
    <w:rsid w:val="00C649E9"/>
    <w:rsid w:val="00C70AA5"/>
    <w:rsid w:val="00C74807"/>
    <w:rsid w:val="00C76C4A"/>
    <w:rsid w:val="00C8178F"/>
    <w:rsid w:val="00C82318"/>
    <w:rsid w:val="00C870F3"/>
    <w:rsid w:val="00C900D4"/>
    <w:rsid w:val="00C90B0D"/>
    <w:rsid w:val="00CA0EE3"/>
    <w:rsid w:val="00CA28D9"/>
    <w:rsid w:val="00CA2A68"/>
    <w:rsid w:val="00CA417D"/>
    <w:rsid w:val="00CB400C"/>
    <w:rsid w:val="00CB5703"/>
    <w:rsid w:val="00CB7355"/>
    <w:rsid w:val="00CB74FB"/>
    <w:rsid w:val="00CC3DAC"/>
    <w:rsid w:val="00CC4B1A"/>
    <w:rsid w:val="00CC6834"/>
    <w:rsid w:val="00CD1F1E"/>
    <w:rsid w:val="00CD2017"/>
    <w:rsid w:val="00CF2D30"/>
    <w:rsid w:val="00CF5B74"/>
    <w:rsid w:val="00D03BE9"/>
    <w:rsid w:val="00D0552A"/>
    <w:rsid w:val="00D120C6"/>
    <w:rsid w:val="00D1473B"/>
    <w:rsid w:val="00D2095A"/>
    <w:rsid w:val="00D24ADC"/>
    <w:rsid w:val="00D25E02"/>
    <w:rsid w:val="00D42A4C"/>
    <w:rsid w:val="00D538C0"/>
    <w:rsid w:val="00D6094D"/>
    <w:rsid w:val="00D6505C"/>
    <w:rsid w:val="00D676E6"/>
    <w:rsid w:val="00D71B45"/>
    <w:rsid w:val="00D7221E"/>
    <w:rsid w:val="00D73F91"/>
    <w:rsid w:val="00D74429"/>
    <w:rsid w:val="00D7583E"/>
    <w:rsid w:val="00D80A19"/>
    <w:rsid w:val="00D83185"/>
    <w:rsid w:val="00D84ACF"/>
    <w:rsid w:val="00D873BD"/>
    <w:rsid w:val="00D87E9B"/>
    <w:rsid w:val="00D9744A"/>
    <w:rsid w:val="00DA2150"/>
    <w:rsid w:val="00DA225B"/>
    <w:rsid w:val="00DA4B3F"/>
    <w:rsid w:val="00DB042D"/>
    <w:rsid w:val="00DC43CB"/>
    <w:rsid w:val="00DC6D60"/>
    <w:rsid w:val="00DE258B"/>
    <w:rsid w:val="00DE495F"/>
    <w:rsid w:val="00DE75CE"/>
    <w:rsid w:val="00E124E4"/>
    <w:rsid w:val="00E14A79"/>
    <w:rsid w:val="00E16839"/>
    <w:rsid w:val="00E20D1E"/>
    <w:rsid w:val="00E2150A"/>
    <w:rsid w:val="00E3141B"/>
    <w:rsid w:val="00E34E66"/>
    <w:rsid w:val="00E53A09"/>
    <w:rsid w:val="00E57221"/>
    <w:rsid w:val="00E57A8E"/>
    <w:rsid w:val="00E605F4"/>
    <w:rsid w:val="00E60C27"/>
    <w:rsid w:val="00E62BEF"/>
    <w:rsid w:val="00E63569"/>
    <w:rsid w:val="00E66D74"/>
    <w:rsid w:val="00E70F92"/>
    <w:rsid w:val="00E84010"/>
    <w:rsid w:val="00E855DB"/>
    <w:rsid w:val="00E857AA"/>
    <w:rsid w:val="00E865BA"/>
    <w:rsid w:val="00E90E09"/>
    <w:rsid w:val="00E928DD"/>
    <w:rsid w:val="00E92A68"/>
    <w:rsid w:val="00E93B31"/>
    <w:rsid w:val="00EA71A2"/>
    <w:rsid w:val="00EA7DDC"/>
    <w:rsid w:val="00EB320A"/>
    <w:rsid w:val="00EB772A"/>
    <w:rsid w:val="00EB7D64"/>
    <w:rsid w:val="00EC088B"/>
    <w:rsid w:val="00EC2B2C"/>
    <w:rsid w:val="00ED14C8"/>
    <w:rsid w:val="00ED1660"/>
    <w:rsid w:val="00ED4E65"/>
    <w:rsid w:val="00EE19C8"/>
    <w:rsid w:val="00EF7ADA"/>
    <w:rsid w:val="00F0037C"/>
    <w:rsid w:val="00F01CAA"/>
    <w:rsid w:val="00F0799F"/>
    <w:rsid w:val="00F10903"/>
    <w:rsid w:val="00F11B68"/>
    <w:rsid w:val="00F12898"/>
    <w:rsid w:val="00F2150E"/>
    <w:rsid w:val="00F32C76"/>
    <w:rsid w:val="00F43099"/>
    <w:rsid w:val="00F471FD"/>
    <w:rsid w:val="00F51D51"/>
    <w:rsid w:val="00F53073"/>
    <w:rsid w:val="00F57AF1"/>
    <w:rsid w:val="00F62B75"/>
    <w:rsid w:val="00F63A50"/>
    <w:rsid w:val="00F7025D"/>
    <w:rsid w:val="00F7111D"/>
    <w:rsid w:val="00F73469"/>
    <w:rsid w:val="00F74E0E"/>
    <w:rsid w:val="00F75065"/>
    <w:rsid w:val="00F83F60"/>
    <w:rsid w:val="00F84C74"/>
    <w:rsid w:val="00F8504B"/>
    <w:rsid w:val="00F96E40"/>
    <w:rsid w:val="00F977D0"/>
    <w:rsid w:val="00FA0479"/>
    <w:rsid w:val="00FA17F4"/>
    <w:rsid w:val="00FB1971"/>
    <w:rsid w:val="00FB22F1"/>
    <w:rsid w:val="00FB28D6"/>
    <w:rsid w:val="00FB304D"/>
    <w:rsid w:val="00FB3ACB"/>
    <w:rsid w:val="00FB522E"/>
    <w:rsid w:val="00FC1303"/>
    <w:rsid w:val="00FC3761"/>
    <w:rsid w:val="00FD2463"/>
    <w:rsid w:val="00FD4D2A"/>
    <w:rsid w:val="00FD7161"/>
    <w:rsid w:val="00FD7C15"/>
    <w:rsid w:val="00FE1B29"/>
    <w:rsid w:val="00FE322B"/>
    <w:rsid w:val="00FE5D5E"/>
    <w:rsid w:val="00FE60AD"/>
    <w:rsid w:val="00FE6EC5"/>
    <w:rsid w:val="00FF489B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5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2111F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1F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1F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11F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111F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6A6CF-7F10-41A7-A123-F56695F9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2022-08-01T07:39:00Z</cp:lastPrinted>
  <dcterms:created xsi:type="dcterms:W3CDTF">2022-08-01T09:24:00Z</dcterms:created>
  <dcterms:modified xsi:type="dcterms:W3CDTF">2022-08-01T09:25:00Z</dcterms:modified>
</cp:coreProperties>
</file>