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1816E" w14:textId="0456F270" w:rsidR="00CB3F87" w:rsidRPr="00306787" w:rsidRDefault="00306787" w:rsidP="00306787">
      <w:r w:rsidRPr="00306787">
        <w:t>Подтопление (затопление) территорий населенных пунктов Дубровского района Брянской области с 2014 года не наблюдалось. Статистическая информация по риску подтоплений (затоплений) отсутствует.</w:t>
      </w:r>
    </w:p>
    <w:sectPr w:rsidR="00CB3F87" w:rsidRPr="00306787" w:rsidSect="0030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26"/>
    <w:rsid w:val="001239A4"/>
    <w:rsid w:val="00306787"/>
    <w:rsid w:val="00427426"/>
    <w:rsid w:val="00CB3F87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89FD"/>
  <w15:chartTrackingRefBased/>
  <w15:docId w15:val="{C5ED7C3F-0EC4-4B39-AD6C-DFE47B24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2024-12-25T08:07:00Z</dcterms:created>
  <dcterms:modified xsi:type="dcterms:W3CDTF">2024-12-25T08:07:00Z</dcterms:modified>
</cp:coreProperties>
</file>