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</w:t>
      </w:r>
      <w:r w:rsidR="002A2BF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9F59D5" w:rsidRDefault="009F59D5" w:rsidP="009F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9D5" w:rsidRDefault="002A2BFB" w:rsidP="009F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C06800">
        <w:rPr>
          <w:rFonts w:ascii="Times New Roman" w:hAnsi="Times New Roman" w:cs="Times New Roman"/>
          <w:sz w:val="28"/>
          <w:szCs w:val="28"/>
        </w:rPr>
        <w:t>29.02</w:t>
      </w:r>
      <w:r w:rsidRPr="000C5C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</w:p>
    <w:p w:rsidR="002A2BFB" w:rsidRDefault="002A2BFB" w:rsidP="009F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9D5" w:rsidRDefault="009F59D5" w:rsidP="009F59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</w:t>
      </w:r>
      <w:r w:rsidR="00EF2D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плана работы Контрольно-счётной палаты Дубровского района на 201</w:t>
      </w:r>
      <w:r w:rsidR="002A2B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приказом председателя Контрольно-счётной палаты Дубровского района от 31.12.201</w:t>
      </w:r>
      <w:r w:rsidR="002A2B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A2BFB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9D5" w:rsidRDefault="009F59D5" w:rsidP="009F59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экспертно-аналитического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2A2B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7341CF" w:rsidRDefault="007341CF" w:rsidP="007341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A23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за 201</w:t>
      </w:r>
      <w:r w:rsidR="002A2B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7341CF" w:rsidRDefault="007341CF" w:rsidP="007341CF">
      <w:pPr>
        <w:pStyle w:val="ab"/>
        <w:widowControl w:val="0"/>
        <w:ind w:firstLine="720"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A23C9C">
        <w:rPr>
          <w:szCs w:val="28"/>
        </w:rPr>
        <w:t>Сещинское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>об исполнении бюджета  за 201</w:t>
      </w:r>
      <w:r w:rsidR="002A2BFB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A23C9C">
        <w:rPr>
          <w:szCs w:val="28"/>
        </w:rPr>
        <w:t>Сещинского</w:t>
      </w:r>
      <w:proofErr w:type="spellEnd"/>
      <w:r>
        <w:rPr>
          <w:szCs w:val="28"/>
        </w:rPr>
        <w:t xml:space="preserve"> сельского Совета народных депутатов </w:t>
      </w:r>
      <w:r w:rsidRPr="00785B0C">
        <w:rPr>
          <w:szCs w:val="28"/>
        </w:rPr>
        <w:t>от 15.12.2008 №</w:t>
      </w:r>
      <w:r w:rsidR="00785B0C" w:rsidRPr="00785B0C">
        <w:rPr>
          <w:szCs w:val="28"/>
        </w:rPr>
        <w:t>198</w:t>
      </w:r>
      <w:r w:rsidRPr="00785B0C">
        <w:rPr>
          <w:szCs w:val="28"/>
        </w:rPr>
        <w:t xml:space="preserve"> «Об</w:t>
      </w:r>
      <w:r>
        <w:rPr>
          <w:szCs w:val="28"/>
        </w:rPr>
        <w:t xml:space="preserve"> утверждении Положения о бюджетном процессе в муниципальном образовании «</w:t>
      </w:r>
      <w:proofErr w:type="spellStart"/>
      <w:r w:rsidR="00A23C9C">
        <w:rPr>
          <w:szCs w:val="28"/>
        </w:rPr>
        <w:t>Сещинское</w:t>
      </w:r>
      <w:proofErr w:type="spellEnd"/>
      <w:r>
        <w:rPr>
          <w:szCs w:val="28"/>
        </w:rPr>
        <w:t xml:space="preserve"> сельское поселение». </w:t>
      </w:r>
      <w:proofErr w:type="gramEnd"/>
    </w:p>
    <w:p w:rsidR="007341CF" w:rsidRDefault="007341CF" w:rsidP="007341CF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2A2B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A84D35">
        <w:rPr>
          <w:rFonts w:ascii="Times New Roman" w:hAnsi="Times New Roman"/>
          <w:b/>
          <w:sz w:val="28"/>
          <w:szCs w:val="28"/>
        </w:rPr>
        <w:t xml:space="preserve">2. </w:t>
      </w:r>
      <w:r w:rsidRPr="00A84D35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показателей исполнения бюджета муниципального образования «</w:t>
      </w:r>
      <w:proofErr w:type="spellStart"/>
      <w:r w:rsidR="00A23C9C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A84D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A84D3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A84D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84D3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885068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850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850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A84D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A84D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A84D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A84D35">
        <w:rPr>
          <w:rFonts w:ascii="Times New Roman" w:hAnsi="Times New Roman" w:cs="Times New Roman"/>
          <w:sz w:val="28"/>
          <w:szCs w:val="28"/>
        </w:rPr>
        <w:t>8245,4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A84D35">
        <w:rPr>
          <w:rFonts w:ascii="Times New Roman" w:hAnsi="Times New Roman" w:cs="Times New Roman"/>
          <w:sz w:val="28"/>
          <w:szCs w:val="28"/>
        </w:rPr>
        <w:t>8245,4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течение отчетного года в решение </w:t>
      </w:r>
      <w:r w:rsidR="008850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A84D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A84D35">
        <w:rPr>
          <w:rFonts w:ascii="Times New Roman" w:hAnsi="Times New Roman" w:cs="Times New Roman"/>
          <w:sz w:val="28"/>
          <w:szCs w:val="28"/>
        </w:rPr>
        <w:t xml:space="preserve">8811,7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расходам в объеме  </w:t>
      </w:r>
      <w:r w:rsidR="00A84D35">
        <w:rPr>
          <w:rFonts w:ascii="Times New Roman" w:hAnsi="Times New Roman" w:cs="Times New Roman"/>
          <w:sz w:val="28"/>
          <w:szCs w:val="28"/>
        </w:rPr>
        <w:t>13117,5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в размере  </w:t>
      </w:r>
      <w:r w:rsidR="00E878DE">
        <w:rPr>
          <w:rFonts w:ascii="Times New Roman" w:hAnsi="Times New Roman" w:cs="Times New Roman"/>
          <w:sz w:val="28"/>
          <w:szCs w:val="28"/>
        </w:rPr>
        <w:t>4305,8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E878DE">
        <w:rPr>
          <w:rFonts w:ascii="Times New Roman" w:hAnsi="Times New Roman" w:cs="Times New Roman"/>
          <w:sz w:val="28"/>
          <w:szCs w:val="28"/>
        </w:rPr>
        <w:t>566,3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878DE">
        <w:rPr>
          <w:rFonts w:ascii="Times New Roman" w:hAnsi="Times New Roman" w:cs="Times New Roman"/>
          <w:sz w:val="28"/>
          <w:szCs w:val="28"/>
        </w:rPr>
        <w:t>на 6,9%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E878DE">
        <w:rPr>
          <w:rFonts w:ascii="Times New Roman" w:hAnsi="Times New Roman" w:cs="Times New Roman"/>
          <w:sz w:val="28"/>
          <w:szCs w:val="28"/>
        </w:rPr>
        <w:t>4872,1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A97992">
        <w:rPr>
          <w:rFonts w:ascii="Times New Roman" w:hAnsi="Times New Roman" w:cs="Times New Roman"/>
          <w:sz w:val="28"/>
          <w:szCs w:val="28"/>
        </w:rPr>
        <w:t>1,</w:t>
      </w:r>
      <w:r w:rsidR="00E878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A97992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отчетного года планируемые собственные доходы </w:t>
      </w:r>
      <w:r w:rsidR="00A97992">
        <w:rPr>
          <w:rFonts w:ascii="Times New Roman" w:hAnsi="Times New Roman" w:cs="Times New Roman"/>
          <w:sz w:val="28"/>
          <w:szCs w:val="28"/>
        </w:rPr>
        <w:t>у</w:t>
      </w:r>
      <w:r w:rsidR="00E878DE">
        <w:rPr>
          <w:rFonts w:ascii="Times New Roman" w:hAnsi="Times New Roman" w:cs="Times New Roman"/>
          <w:sz w:val="28"/>
          <w:szCs w:val="28"/>
        </w:rPr>
        <w:t>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878DE">
        <w:rPr>
          <w:rFonts w:ascii="Times New Roman" w:hAnsi="Times New Roman" w:cs="Times New Roman"/>
          <w:sz w:val="28"/>
          <w:szCs w:val="28"/>
        </w:rPr>
        <w:t>61,9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878DE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>%, безвозмездные поступления</w:t>
      </w:r>
      <w:r w:rsidR="00A97992">
        <w:rPr>
          <w:rFonts w:ascii="Times New Roman" w:hAnsi="Times New Roman" w:cs="Times New Roman"/>
          <w:sz w:val="28"/>
          <w:szCs w:val="28"/>
        </w:rPr>
        <w:t xml:space="preserve"> увеличились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00016">
        <w:rPr>
          <w:rFonts w:ascii="Times New Roman" w:hAnsi="Times New Roman" w:cs="Times New Roman"/>
          <w:sz w:val="28"/>
          <w:szCs w:val="28"/>
        </w:rPr>
        <w:t>504,4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97992">
        <w:rPr>
          <w:rFonts w:ascii="Times New Roman" w:hAnsi="Times New Roman" w:cs="Times New Roman"/>
          <w:sz w:val="28"/>
          <w:szCs w:val="28"/>
        </w:rPr>
        <w:t xml:space="preserve">, или </w:t>
      </w:r>
      <w:r w:rsidR="00200016">
        <w:rPr>
          <w:rFonts w:ascii="Times New Roman" w:hAnsi="Times New Roman" w:cs="Times New Roman"/>
          <w:sz w:val="28"/>
          <w:szCs w:val="28"/>
        </w:rPr>
        <w:t>на 9,4 процента</w:t>
      </w:r>
      <w:r w:rsidR="00A97992"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2000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</w:t>
      </w:r>
      <w:r w:rsidRPr="003F149D">
        <w:rPr>
          <w:rFonts w:ascii="Times New Roman" w:hAnsi="Times New Roman" w:cs="Times New Roman"/>
          <w:sz w:val="28"/>
          <w:szCs w:val="28"/>
        </w:rPr>
        <w:t xml:space="preserve">сумме   </w:t>
      </w:r>
      <w:r w:rsidR="00200016">
        <w:rPr>
          <w:rFonts w:ascii="Times New Roman" w:hAnsi="Times New Roman" w:cs="Times New Roman"/>
          <w:sz w:val="28"/>
          <w:szCs w:val="28"/>
        </w:rPr>
        <w:t>8862,6</w:t>
      </w:r>
      <w:r w:rsidRPr="003F149D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</w:t>
      </w:r>
      <w:r w:rsidR="003F149D">
        <w:rPr>
          <w:rFonts w:ascii="Times New Roman" w:hAnsi="Times New Roman" w:cs="Times New Roman"/>
          <w:sz w:val="28"/>
          <w:szCs w:val="28"/>
        </w:rPr>
        <w:t>10</w:t>
      </w:r>
      <w:r w:rsidR="00200016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2000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200016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200016">
        <w:rPr>
          <w:rFonts w:ascii="Times New Roman" w:hAnsi="Times New Roman" w:cs="Times New Roman"/>
          <w:sz w:val="28"/>
          <w:szCs w:val="28"/>
        </w:rPr>
        <w:t>7133,7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00016">
        <w:rPr>
          <w:rFonts w:ascii="Times New Roman" w:hAnsi="Times New Roman" w:cs="Times New Roman"/>
          <w:sz w:val="28"/>
          <w:szCs w:val="28"/>
        </w:rPr>
        <w:t xml:space="preserve">или на 44,6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2000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 </w:t>
      </w:r>
      <w:r w:rsidR="00200016">
        <w:rPr>
          <w:rFonts w:ascii="Times New Roman" w:hAnsi="Times New Roman" w:cs="Times New Roman"/>
          <w:sz w:val="28"/>
          <w:szCs w:val="28"/>
        </w:rPr>
        <w:t>13112,7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200016">
        <w:rPr>
          <w:rFonts w:ascii="Times New Roman" w:hAnsi="Times New Roman" w:cs="Times New Roman"/>
          <w:sz w:val="28"/>
          <w:szCs w:val="28"/>
        </w:rPr>
        <w:t>99,96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2000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00016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00016">
        <w:rPr>
          <w:rFonts w:ascii="Times New Roman" w:hAnsi="Times New Roman" w:cs="Times New Roman"/>
          <w:sz w:val="28"/>
          <w:szCs w:val="28"/>
        </w:rPr>
        <w:t>305,3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200016">
        <w:rPr>
          <w:rFonts w:ascii="Times New Roman" w:hAnsi="Times New Roman" w:cs="Times New Roman"/>
          <w:sz w:val="28"/>
          <w:szCs w:val="28"/>
        </w:rPr>
        <w:t xml:space="preserve">или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016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2000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200016">
        <w:rPr>
          <w:rFonts w:ascii="Times New Roman" w:hAnsi="Times New Roman" w:cs="Times New Roman"/>
          <w:sz w:val="28"/>
          <w:szCs w:val="28"/>
        </w:rPr>
        <w:t>4305,8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</w:t>
      </w:r>
      <w:r w:rsidR="00EB5BCE">
        <w:rPr>
          <w:rFonts w:ascii="Times New Roman" w:hAnsi="Times New Roman" w:cs="Times New Roman"/>
          <w:sz w:val="28"/>
          <w:szCs w:val="28"/>
        </w:rPr>
        <w:t>дефицит сложился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EB5BCE">
        <w:rPr>
          <w:rFonts w:ascii="Times New Roman" w:hAnsi="Times New Roman" w:cs="Times New Roman"/>
          <w:sz w:val="28"/>
          <w:szCs w:val="28"/>
        </w:rPr>
        <w:t>4250,1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B5BCE">
        <w:rPr>
          <w:rFonts w:ascii="Times New Roman" w:hAnsi="Times New Roman" w:cs="Times New Roman"/>
          <w:sz w:val="28"/>
          <w:szCs w:val="28"/>
        </w:rPr>
        <w:t>, или 98,7</w:t>
      </w:r>
      <w:r w:rsidR="007D7FEA">
        <w:rPr>
          <w:rFonts w:ascii="Times New Roman" w:hAnsi="Times New Roman" w:cs="Times New Roman"/>
          <w:sz w:val="28"/>
          <w:szCs w:val="28"/>
        </w:rPr>
        <w:t>%</w:t>
      </w:r>
      <w:r w:rsidR="00EB5BCE">
        <w:rPr>
          <w:rFonts w:ascii="Times New Roman" w:hAnsi="Times New Roman" w:cs="Times New Roman"/>
          <w:sz w:val="28"/>
          <w:szCs w:val="28"/>
        </w:rPr>
        <w:t xml:space="preserve"> к утвержденному показателю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3F149D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="003F14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F149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</w:t>
      </w:r>
      <w:r w:rsidR="00400A2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400A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00A2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400A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400A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400A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400A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400A2D">
        <w:rPr>
          <w:rFonts w:ascii="Times New Roman" w:hAnsi="Times New Roman" w:cs="Times New Roman"/>
          <w:sz w:val="28"/>
          <w:szCs w:val="28"/>
        </w:rPr>
        <w:t>8245,4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</w:t>
      </w:r>
      <w:r w:rsidR="003F14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.02.201</w:t>
      </w:r>
      <w:r w:rsidR="00400A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00A2D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/>
          <w:bCs/>
          <w:sz w:val="28"/>
          <w:szCs w:val="28"/>
        </w:rPr>
        <w:t>2</w:t>
      </w:r>
      <w:r w:rsidR="003F149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.0</w:t>
      </w:r>
      <w:r w:rsidR="00400A2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.201</w:t>
      </w:r>
      <w:r w:rsidR="00400A2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400A2D"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3F149D">
        <w:rPr>
          <w:rFonts w:ascii="Times New Roman" w:hAnsi="Times New Roman"/>
          <w:bCs/>
          <w:sz w:val="28"/>
          <w:szCs w:val="28"/>
        </w:rPr>
        <w:t xml:space="preserve"> от </w:t>
      </w:r>
      <w:r w:rsidR="00400A2D">
        <w:rPr>
          <w:rFonts w:ascii="Times New Roman" w:hAnsi="Times New Roman"/>
          <w:bCs/>
          <w:sz w:val="28"/>
          <w:szCs w:val="28"/>
        </w:rPr>
        <w:t>10</w:t>
      </w:r>
      <w:r w:rsidR="003F149D">
        <w:rPr>
          <w:rFonts w:ascii="Times New Roman" w:hAnsi="Times New Roman"/>
          <w:bCs/>
          <w:sz w:val="28"/>
          <w:szCs w:val="28"/>
        </w:rPr>
        <w:t>.06.201</w:t>
      </w:r>
      <w:r w:rsidR="00400A2D">
        <w:rPr>
          <w:rFonts w:ascii="Times New Roman" w:hAnsi="Times New Roman"/>
          <w:bCs/>
          <w:sz w:val="28"/>
          <w:szCs w:val="28"/>
        </w:rPr>
        <w:t>5</w:t>
      </w:r>
      <w:r w:rsidR="003F149D">
        <w:rPr>
          <w:rFonts w:ascii="Times New Roman" w:hAnsi="Times New Roman"/>
          <w:bCs/>
          <w:sz w:val="28"/>
          <w:szCs w:val="28"/>
        </w:rPr>
        <w:t xml:space="preserve"> №</w:t>
      </w:r>
      <w:r w:rsidR="00400A2D">
        <w:rPr>
          <w:rFonts w:ascii="Times New Roman" w:hAnsi="Times New Roman"/>
          <w:bCs/>
          <w:sz w:val="28"/>
          <w:szCs w:val="28"/>
        </w:rPr>
        <w:t>55</w:t>
      </w:r>
      <w:r w:rsidR="003F149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400A2D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.0</w:t>
      </w:r>
      <w:r w:rsidR="00400A2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.201</w:t>
      </w:r>
      <w:r w:rsidR="00400A2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400A2D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>, от 1</w:t>
      </w:r>
      <w:r w:rsidR="00400A2D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</w:t>
      </w:r>
      <w:r w:rsidR="00400A2D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.201</w:t>
      </w:r>
      <w:r w:rsidR="00400A2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400A2D">
        <w:rPr>
          <w:rFonts w:ascii="Times New Roman" w:hAnsi="Times New Roman"/>
          <w:bCs/>
          <w:sz w:val="28"/>
          <w:szCs w:val="28"/>
        </w:rPr>
        <w:t>61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475461">
        <w:rPr>
          <w:rFonts w:ascii="Times New Roman" w:hAnsi="Times New Roman"/>
          <w:bCs/>
          <w:sz w:val="28"/>
          <w:szCs w:val="28"/>
        </w:rPr>
        <w:t xml:space="preserve">от </w:t>
      </w:r>
      <w:r w:rsidR="000A4F3E">
        <w:rPr>
          <w:rFonts w:ascii="Times New Roman" w:hAnsi="Times New Roman"/>
          <w:bCs/>
          <w:sz w:val="28"/>
          <w:szCs w:val="28"/>
        </w:rPr>
        <w:t>13</w:t>
      </w:r>
      <w:r w:rsidR="00475461">
        <w:rPr>
          <w:rFonts w:ascii="Times New Roman" w:hAnsi="Times New Roman"/>
          <w:bCs/>
          <w:sz w:val="28"/>
          <w:szCs w:val="28"/>
        </w:rPr>
        <w:t>.1</w:t>
      </w:r>
      <w:r w:rsidR="000A4F3E">
        <w:rPr>
          <w:rFonts w:ascii="Times New Roman" w:hAnsi="Times New Roman"/>
          <w:bCs/>
          <w:sz w:val="28"/>
          <w:szCs w:val="28"/>
        </w:rPr>
        <w:t>0</w:t>
      </w:r>
      <w:r w:rsidR="00475461">
        <w:rPr>
          <w:rFonts w:ascii="Times New Roman" w:hAnsi="Times New Roman"/>
          <w:bCs/>
          <w:sz w:val="28"/>
          <w:szCs w:val="28"/>
        </w:rPr>
        <w:t>.201</w:t>
      </w:r>
      <w:r w:rsidR="000A4F3E">
        <w:rPr>
          <w:rFonts w:ascii="Times New Roman" w:hAnsi="Times New Roman"/>
          <w:bCs/>
          <w:sz w:val="28"/>
          <w:szCs w:val="28"/>
        </w:rPr>
        <w:t>5</w:t>
      </w:r>
      <w:r w:rsidR="00475461">
        <w:rPr>
          <w:rFonts w:ascii="Times New Roman" w:hAnsi="Times New Roman"/>
          <w:bCs/>
          <w:sz w:val="28"/>
          <w:szCs w:val="28"/>
        </w:rPr>
        <w:t xml:space="preserve"> №</w:t>
      </w:r>
      <w:r w:rsidR="000A4F3E">
        <w:rPr>
          <w:rFonts w:ascii="Times New Roman" w:hAnsi="Times New Roman"/>
          <w:bCs/>
          <w:sz w:val="28"/>
          <w:szCs w:val="28"/>
        </w:rPr>
        <w:t>65</w:t>
      </w:r>
      <w:r w:rsidR="0047546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0A4F3E">
        <w:rPr>
          <w:rFonts w:ascii="Times New Roman" w:hAnsi="Times New Roman"/>
          <w:bCs/>
          <w:sz w:val="28"/>
          <w:szCs w:val="28"/>
        </w:rPr>
        <w:t>04</w:t>
      </w:r>
      <w:r>
        <w:rPr>
          <w:rFonts w:ascii="Times New Roman" w:hAnsi="Times New Roman"/>
          <w:bCs/>
          <w:sz w:val="28"/>
          <w:szCs w:val="28"/>
        </w:rPr>
        <w:t>.12.201</w:t>
      </w:r>
      <w:r w:rsidR="000A4F3E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A4F3E">
        <w:rPr>
          <w:rFonts w:ascii="Times New Roman" w:hAnsi="Times New Roman"/>
          <w:bCs/>
          <w:sz w:val="28"/>
          <w:szCs w:val="28"/>
        </w:rPr>
        <w:t>72, от 25.12.2015 №81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5A6BFF">
        <w:rPr>
          <w:rFonts w:ascii="Times New Roman" w:hAnsi="Times New Roman"/>
          <w:bCs/>
          <w:sz w:val="28"/>
          <w:szCs w:val="28"/>
        </w:rPr>
        <w:t>Сещинского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A6BFF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A4F3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4F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A4F3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были внесены изменения, первоначально утвержденные параметры доходной части бюджета увеличены на сумму </w:t>
      </w:r>
      <w:r w:rsidR="000A4F3E">
        <w:rPr>
          <w:rFonts w:ascii="Times New Roman" w:hAnsi="Times New Roman" w:cs="Times New Roman"/>
          <w:sz w:val="28"/>
          <w:szCs w:val="28"/>
        </w:rPr>
        <w:t>566,3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 </w:t>
      </w:r>
      <w:r w:rsidR="000A4F3E">
        <w:rPr>
          <w:rFonts w:ascii="Times New Roman" w:hAnsi="Times New Roman" w:cs="Times New Roman"/>
          <w:sz w:val="28"/>
          <w:szCs w:val="28"/>
        </w:rPr>
        <w:t>8811,7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</w:t>
      </w:r>
      <w:r w:rsidR="00D1216E">
        <w:rPr>
          <w:rFonts w:ascii="Times New Roman" w:hAnsi="Times New Roman" w:cs="Times New Roman"/>
          <w:sz w:val="28"/>
          <w:szCs w:val="28"/>
        </w:rPr>
        <w:t>на</w:t>
      </w:r>
      <w:r w:rsidR="005A6BFF">
        <w:rPr>
          <w:rFonts w:ascii="Times New Roman" w:hAnsi="Times New Roman" w:cs="Times New Roman"/>
          <w:sz w:val="28"/>
          <w:szCs w:val="28"/>
        </w:rPr>
        <w:t xml:space="preserve"> сумм</w:t>
      </w:r>
      <w:r w:rsidR="00D1216E">
        <w:rPr>
          <w:rFonts w:ascii="Times New Roman" w:hAnsi="Times New Roman" w:cs="Times New Roman"/>
          <w:sz w:val="28"/>
          <w:szCs w:val="28"/>
        </w:rPr>
        <w:t>у</w:t>
      </w:r>
      <w:r w:rsidR="005A6BFF">
        <w:rPr>
          <w:rFonts w:ascii="Times New Roman" w:hAnsi="Times New Roman" w:cs="Times New Roman"/>
          <w:sz w:val="28"/>
          <w:szCs w:val="28"/>
        </w:rPr>
        <w:t xml:space="preserve"> </w:t>
      </w:r>
      <w:r w:rsidR="00D1216E">
        <w:rPr>
          <w:rFonts w:ascii="Times New Roman" w:hAnsi="Times New Roman" w:cs="Times New Roman"/>
          <w:sz w:val="28"/>
          <w:szCs w:val="28"/>
        </w:rPr>
        <w:t>504,4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D1216E">
        <w:rPr>
          <w:rFonts w:ascii="Times New Roman" w:hAnsi="Times New Roman" w:cs="Times New Roman"/>
          <w:sz w:val="28"/>
          <w:szCs w:val="28"/>
        </w:rPr>
        <w:t>собственные доходы увеличены на 61,9 тыс. рублей.</w:t>
      </w:r>
    </w:p>
    <w:p w:rsidR="007341CF" w:rsidRDefault="007341CF" w:rsidP="00D1216E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D121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 </w:t>
      </w:r>
      <w:r w:rsidR="00D1216E">
        <w:rPr>
          <w:rFonts w:ascii="Times New Roman" w:hAnsi="Times New Roman" w:cs="Times New Roman"/>
          <w:sz w:val="28"/>
          <w:szCs w:val="28"/>
        </w:rPr>
        <w:t>8862,6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</w:t>
      </w:r>
      <w:r w:rsidR="00D1216E">
        <w:rPr>
          <w:rFonts w:ascii="Times New Roman" w:hAnsi="Times New Roman" w:cs="Times New Roman"/>
          <w:sz w:val="28"/>
          <w:szCs w:val="28"/>
        </w:rPr>
        <w:t xml:space="preserve"> 107,5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 плана в бюджет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287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поступило </w:t>
      </w:r>
      <w:r w:rsidR="00D1216E">
        <w:rPr>
          <w:rFonts w:ascii="Times New Roman" w:hAnsi="Times New Roman" w:cs="Times New Roman"/>
          <w:sz w:val="28"/>
          <w:szCs w:val="28"/>
        </w:rPr>
        <w:t>50,9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1216E">
        <w:rPr>
          <w:rFonts w:ascii="Times New Roman" w:hAnsi="Times New Roman" w:cs="Times New Roman"/>
          <w:sz w:val="28"/>
          <w:szCs w:val="28"/>
        </w:rPr>
        <w:t>, или 100,6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1216E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к уровню 201</w:t>
      </w:r>
      <w:r w:rsidR="00D121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D1216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16E">
        <w:rPr>
          <w:rFonts w:ascii="Times New Roman" w:hAnsi="Times New Roman" w:cs="Times New Roman"/>
          <w:sz w:val="28"/>
          <w:szCs w:val="28"/>
        </w:rPr>
        <w:t>55,4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доходной части бюджета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233AC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233AC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928"/>
        <w:gridCol w:w="888"/>
        <w:gridCol w:w="996"/>
        <w:gridCol w:w="668"/>
        <w:gridCol w:w="992"/>
        <w:gridCol w:w="673"/>
      </w:tblGrid>
      <w:tr w:rsidR="007341CF" w:rsidTr="007341CF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33A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33A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33A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33A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33A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341CF" w:rsidTr="001A0D0D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33ACC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11 399,8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15 154,8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132,9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12 925,8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15 996,2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8 862,6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55,4</w:t>
            </w:r>
          </w:p>
        </w:tc>
      </w:tr>
      <w:tr w:rsidR="00233ACC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5 049,6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8 725,7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9 500,1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10 980,4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2 976,8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233ACC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4 654,2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7 189,1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8 643,7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9 991,4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2 564,4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233ACC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1 536,6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3,9 раза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</w:tr>
      <w:tr w:rsidR="00233ACC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CC" w:rsidRDefault="00233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6 350,2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6 429,1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3 425,7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45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5 015,8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233ACC" w:rsidP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5 885,8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CC" w:rsidRDefault="0006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</w:tr>
    </w:tbl>
    <w:p w:rsidR="007341CF" w:rsidRDefault="007341CF" w:rsidP="00EE249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58C">
        <w:rPr>
          <w:rFonts w:ascii="Times New Roman" w:hAnsi="Times New Roman" w:cs="Times New Roman"/>
          <w:sz w:val="28"/>
          <w:szCs w:val="28"/>
        </w:rPr>
        <w:t>Приведенные д</w:t>
      </w:r>
      <w:r>
        <w:rPr>
          <w:rFonts w:ascii="Times New Roman" w:hAnsi="Times New Roman" w:cs="Times New Roman"/>
          <w:sz w:val="28"/>
          <w:szCs w:val="28"/>
        </w:rPr>
        <w:t>анные свидетельствуют, что за 201</w:t>
      </w:r>
      <w:r w:rsidR="000640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745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по отношению к уровню предыдущего отчетного периода </w:t>
      </w:r>
      <w:r w:rsidR="000640EA">
        <w:rPr>
          <w:rFonts w:ascii="Times New Roman" w:hAnsi="Times New Roman" w:cs="Times New Roman"/>
          <w:sz w:val="28"/>
          <w:szCs w:val="28"/>
        </w:rPr>
        <w:t>снизил</w:t>
      </w:r>
      <w:r w:rsidR="00480E35">
        <w:rPr>
          <w:rFonts w:ascii="Times New Roman" w:hAnsi="Times New Roman" w:cs="Times New Roman"/>
          <w:sz w:val="28"/>
          <w:szCs w:val="28"/>
        </w:rPr>
        <w:t>и</w:t>
      </w:r>
      <w:r w:rsidR="000640EA">
        <w:rPr>
          <w:rFonts w:ascii="Times New Roman" w:hAnsi="Times New Roman" w:cs="Times New Roman"/>
          <w:sz w:val="28"/>
          <w:szCs w:val="28"/>
        </w:rPr>
        <w:t>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640EA">
        <w:rPr>
          <w:rFonts w:ascii="Times New Roman" w:hAnsi="Times New Roman" w:cs="Times New Roman"/>
          <w:sz w:val="28"/>
          <w:szCs w:val="28"/>
        </w:rPr>
        <w:t>44,6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480E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</w:t>
      </w:r>
      <w:r w:rsidR="00480E35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 на </w:t>
      </w:r>
      <w:r w:rsidR="00480E35">
        <w:rPr>
          <w:rFonts w:ascii="Times New Roman" w:hAnsi="Times New Roman" w:cs="Times New Roman"/>
          <w:sz w:val="28"/>
          <w:szCs w:val="28"/>
        </w:rPr>
        <w:t>9</w:t>
      </w:r>
      <w:r w:rsidR="0074558C">
        <w:rPr>
          <w:rFonts w:ascii="Times New Roman" w:hAnsi="Times New Roman" w:cs="Times New Roman"/>
          <w:sz w:val="28"/>
          <w:szCs w:val="28"/>
        </w:rPr>
        <w:t>0,</w:t>
      </w:r>
      <w:r w:rsidR="00480E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480E35">
        <w:rPr>
          <w:rFonts w:ascii="Times New Roman" w:hAnsi="Times New Roman" w:cs="Times New Roman"/>
          <w:sz w:val="28"/>
          <w:szCs w:val="28"/>
        </w:rPr>
        <w:t>2976,8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 w:rsidR="00480E35">
        <w:rPr>
          <w:rFonts w:ascii="Times New Roman" w:hAnsi="Times New Roman" w:cs="Times New Roman"/>
          <w:sz w:val="28"/>
          <w:szCs w:val="28"/>
        </w:rPr>
        <w:t>101,7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480E35">
        <w:rPr>
          <w:rFonts w:ascii="Times New Roman" w:hAnsi="Times New Roman" w:cs="Times New Roman"/>
          <w:sz w:val="28"/>
          <w:szCs w:val="28"/>
        </w:rPr>
        <w:t>, или 27,1% к уровню 2014 года.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</w:t>
      </w:r>
      <w:r w:rsidR="00480E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80E35">
        <w:rPr>
          <w:rFonts w:ascii="Times New Roman" w:hAnsi="Times New Roman" w:cs="Times New Roman"/>
          <w:sz w:val="28"/>
          <w:szCs w:val="28"/>
        </w:rPr>
        <w:t>33,6</w:t>
      </w:r>
      <w:r>
        <w:rPr>
          <w:rFonts w:ascii="Times New Roman" w:hAnsi="Times New Roman" w:cs="Times New Roman"/>
          <w:sz w:val="28"/>
          <w:szCs w:val="28"/>
        </w:rPr>
        <w:t xml:space="preserve">%, что ниже уровня прошлого года на </w:t>
      </w:r>
      <w:r w:rsidR="00480E35">
        <w:rPr>
          <w:rFonts w:ascii="Times New Roman" w:hAnsi="Times New Roman" w:cs="Times New Roman"/>
          <w:sz w:val="28"/>
          <w:szCs w:val="28"/>
        </w:rPr>
        <w:t>35,0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4CE">
        <w:rPr>
          <w:rFonts w:ascii="Times New Roman" w:hAnsi="Times New Roman" w:cs="Times New Roman"/>
          <w:sz w:val="28"/>
          <w:szCs w:val="28"/>
        </w:rPr>
        <w:t>Динамика структуры</w:t>
      </w:r>
      <w:r>
        <w:rPr>
          <w:rFonts w:ascii="Times New Roman" w:hAnsi="Times New Roman" w:cs="Times New Roman"/>
          <w:sz w:val="28"/>
          <w:szCs w:val="28"/>
        </w:rPr>
        <w:t xml:space="preserve"> доходов бюджета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480E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480E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p w:rsidR="007341CF" w:rsidRDefault="007341CF" w:rsidP="007341CF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e"/>
        <w:tblW w:w="0" w:type="auto"/>
        <w:tblInd w:w="360" w:type="dxa"/>
        <w:tblLook w:val="04A0"/>
      </w:tblPr>
      <w:tblGrid>
        <w:gridCol w:w="1628"/>
        <w:gridCol w:w="1513"/>
        <w:gridCol w:w="1517"/>
        <w:gridCol w:w="1517"/>
        <w:gridCol w:w="1517"/>
        <w:gridCol w:w="1518"/>
      </w:tblGrid>
      <w:tr w:rsidR="007341CF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480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0E3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480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0E3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480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0E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480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0E3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480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0E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55EBA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55EBA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</w:tr>
      <w:tr w:rsidR="00655EBA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655EBA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655EBA" w:rsidTr="00480E3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 w:rsidP="0045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BA" w:rsidRDefault="00655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таблицы свидетельствуют о снижении в 201</w:t>
      </w:r>
      <w:r w:rsidR="003724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увеличении доли безвозмездных поступлений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областного бюджета на </w:t>
      </w:r>
      <w:r w:rsidR="003724CE">
        <w:rPr>
          <w:rFonts w:ascii="Times New Roman" w:hAnsi="Times New Roman" w:cs="Times New Roman"/>
          <w:sz w:val="28"/>
          <w:szCs w:val="28"/>
        </w:rPr>
        <w:t>35,0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безвозмездных поступлений увеличился на  </w:t>
      </w:r>
      <w:r w:rsidR="003724CE">
        <w:rPr>
          <w:rFonts w:ascii="Times New Roman" w:hAnsi="Times New Roman" w:cs="Times New Roman"/>
          <w:sz w:val="28"/>
          <w:szCs w:val="28"/>
        </w:rPr>
        <w:t>870,0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3724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885BE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885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9276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установленных заданий  по налоговым и неналоговым доходам обеспечено на 10</w:t>
      </w:r>
      <w:r w:rsidR="003724CE">
        <w:rPr>
          <w:rFonts w:ascii="Times New Roman" w:hAnsi="Times New Roman" w:cs="Times New Roman"/>
          <w:sz w:val="28"/>
          <w:szCs w:val="28"/>
        </w:rPr>
        <w:t>1,7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3724CE">
        <w:rPr>
          <w:rFonts w:ascii="Times New Roman" w:hAnsi="Times New Roman" w:cs="Times New Roman"/>
          <w:sz w:val="28"/>
          <w:szCs w:val="28"/>
        </w:rPr>
        <w:t>86,1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3724CE">
        <w:rPr>
          <w:rFonts w:ascii="Times New Roman" w:hAnsi="Times New Roman" w:cs="Times New Roman"/>
          <w:sz w:val="28"/>
          <w:szCs w:val="28"/>
        </w:rPr>
        <w:t>13,9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9DA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собственных доходов бюджета муниципального образования «</w:t>
      </w:r>
      <w:proofErr w:type="spellStart"/>
      <w:r w:rsidR="00885BE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3724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-201</w:t>
      </w:r>
      <w:r w:rsidR="003724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e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7341CF" w:rsidTr="007341CF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 w:rsidP="00372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24C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 w:rsidP="00372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24C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 w:rsidP="00372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24C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341CF" w:rsidTr="007341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8 643,7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b/>
                <w:sz w:val="24"/>
                <w:szCs w:val="24"/>
              </w:rPr>
              <w:t>9 991,4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2 564,4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86,1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8 070,9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7 762,2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1 682,3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1 272,8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 w:rsidP="00244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 w:rsidP="00535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824,2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Pr="00244EA8" w:rsidRDefault="00457B7E" w:rsidP="00244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D75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D758E9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Default="00D758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  <w:p w:rsidR="00D758E9" w:rsidRDefault="00D75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7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75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8E9" w:rsidRPr="00DD6D75" w:rsidRDefault="00D758E9" w:rsidP="00D3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13,9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B97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24CE" w:rsidTr="007341CF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аренды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98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98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</w:p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9839DA" w:rsidP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</w:rPr>
            </w:pPr>
          </w:p>
          <w:p w:rsidR="003724CE" w:rsidRDefault="00372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 w:rsidP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98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24CE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9 500,1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10 980,4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3724CE" w:rsidP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2976,8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CE" w:rsidRDefault="00457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9839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доходными источниками, сформировавшими  </w:t>
      </w:r>
      <w:r w:rsidR="009839DA">
        <w:rPr>
          <w:rFonts w:ascii="Times New Roman" w:hAnsi="Times New Roman" w:cs="Times New Roman"/>
          <w:sz w:val="28"/>
          <w:szCs w:val="28"/>
        </w:rPr>
        <w:t>56,5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9D7B9F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является налог на доходы физических лиц</w:t>
      </w:r>
      <w:r w:rsidR="009D7B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1CF" w:rsidRDefault="007341C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9D7B9F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9839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 </w:t>
      </w:r>
      <w:r w:rsidR="009839DA">
        <w:rPr>
          <w:rFonts w:ascii="Times New Roman" w:hAnsi="Times New Roman" w:cs="Times New Roman"/>
          <w:sz w:val="28"/>
          <w:szCs w:val="28"/>
        </w:rPr>
        <w:t>2564,4</w:t>
      </w:r>
      <w:r w:rsidR="009D7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или 10</w:t>
      </w:r>
      <w:r w:rsidR="009839DA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9839DA">
        <w:rPr>
          <w:rFonts w:ascii="Times New Roman" w:hAnsi="Times New Roman" w:cs="Times New Roman"/>
          <w:sz w:val="28"/>
          <w:szCs w:val="28"/>
        </w:rPr>
        <w:t>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</w:t>
      </w:r>
      <w:r w:rsidR="009839DA">
        <w:rPr>
          <w:rFonts w:ascii="Times New Roman" w:hAnsi="Times New Roman" w:cs="Times New Roman"/>
          <w:sz w:val="28"/>
          <w:szCs w:val="28"/>
        </w:rPr>
        <w:t xml:space="preserve">выполнение и </w:t>
      </w:r>
      <w:r>
        <w:rPr>
          <w:rFonts w:ascii="Times New Roman" w:hAnsi="Times New Roman" w:cs="Times New Roman"/>
          <w:sz w:val="28"/>
          <w:szCs w:val="28"/>
        </w:rPr>
        <w:t xml:space="preserve">перевыполнение плановых назначений  обеспечено по </w:t>
      </w:r>
      <w:r w:rsidR="009839DA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источникам.</w:t>
      </w:r>
    </w:p>
    <w:p w:rsidR="00CC3FB9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-  </w:t>
      </w:r>
      <w:r w:rsidR="009839DA">
        <w:rPr>
          <w:rFonts w:ascii="Times New Roman" w:hAnsi="Times New Roman" w:cs="Times New Roman"/>
          <w:sz w:val="28"/>
          <w:szCs w:val="28"/>
        </w:rPr>
        <w:t>65,6</w:t>
      </w:r>
      <w:r w:rsidR="00CC3FB9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68004E">
        <w:rPr>
          <w:rFonts w:ascii="Times New Roman" w:hAnsi="Times New Roman" w:cs="Times New Roman"/>
          <w:sz w:val="28"/>
          <w:szCs w:val="28"/>
        </w:rPr>
        <w:t>2564,4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68004E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поступления составили   </w:t>
      </w:r>
      <w:r w:rsidR="00CC3FB9">
        <w:rPr>
          <w:rFonts w:ascii="Times New Roman" w:hAnsi="Times New Roman" w:cs="Times New Roman"/>
          <w:sz w:val="28"/>
          <w:szCs w:val="28"/>
        </w:rPr>
        <w:t>568,6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</w:t>
      </w:r>
      <w:r w:rsidR="0068004E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68004E">
        <w:rPr>
          <w:rFonts w:ascii="Times New Roman" w:hAnsi="Times New Roman" w:cs="Times New Roman"/>
          <w:sz w:val="28"/>
          <w:szCs w:val="28"/>
        </w:rPr>
        <w:t>48,7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68004E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6800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8004E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C3FB9" w:rsidRDefault="007341CF" w:rsidP="00CC3F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CC3FB9">
        <w:rPr>
          <w:rFonts w:ascii="Times New Roman" w:hAnsi="Times New Roman" w:cs="Times New Roman"/>
          <w:sz w:val="28"/>
          <w:szCs w:val="28"/>
        </w:rPr>
        <w:t>0,</w:t>
      </w:r>
      <w:r w:rsidR="00B54E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100,</w:t>
      </w:r>
      <w:r w:rsidR="00CC3F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</w:t>
      </w:r>
      <w:r w:rsidR="00CC3FB9">
        <w:rPr>
          <w:rFonts w:ascii="Times New Roman" w:hAnsi="Times New Roman" w:cs="Times New Roman"/>
          <w:sz w:val="28"/>
          <w:szCs w:val="28"/>
        </w:rPr>
        <w:t>Темп роста поступления налога к уровню 201</w:t>
      </w:r>
      <w:r w:rsidR="00B54EBE">
        <w:rPr>
          <w:rFonts w:ascii="Times New Roman" w:hAnsi="Times New Roman" w:cs="Times New Roman"/>
          <w:sz w:val="28"/>
          <w:szCs w:val="28"/>
        </w:rPr>
        <w:t>4</w:t>
      </w:r>
      <w:r w:rsidR="00CC3FB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54EBE">
        <w:rPr>
          <w:rFonts w:ascii="Times New Roman" w:hAnsi="Times New Roman" w:cs="Times New Roman"/>
          <w:sz w:val="28"/>
          <w:szCs w:val="28"/>
        </w:rPr>
        <w:t>216,7</w:t>
      </w:r>
      <w:r w:rsidR="00CC3FB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B54E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54EBE">
        <w:rPr>
          <w:rFonts w:ascii="Times New Roman" w:hAnsi="Times New Roman" w:cs="Times New Roman"/>
          <w:sz w:val="28"/>
          <w:szCs w:val="28"/>
        </w:rPr>
        <w:t>108,8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54EBE">
        <w:rPr>
          <w:rFonts w:ascii="Times New Roman" w:hAnsi="Times New Roman" w:cs="Times New Roman"/>
          <w:sz w:val="28"/>
          <w:szCs w:val="28"/>
        </w:rPr>
        <w:t>97,4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</w:t>
      </w:r>
      <w:r w:rsidR="00B54EBE">
        <w:rPr>
          <w:rFonts w:ascii="Times New Roman" w:hAnsi="Times New Roman" w:cs="Times New Roman"/>
          <w:sz w:val="28"/>
          <w:szCs w:val="28"/>
        </w:rPr>
        <w:t xml:space="preserve">снижен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54EBE">
        <w:rPr>
          <w:rFonts w:ascii="Times New Roman" w:hAnsi="Times New Roman" w:cs="Times New Roman"/>
          <w:sz w:val="28"/>
          <w:szCs w:val="28"/>
        </w:rPr>
        <w:t>18</w:t>
      </w:r>
      <w:r w:rsidR="006B43C1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B54EBE">
        <w:rPr>
          <w:rFonts w:ascii="Times New Roman" w:hAnsi="Times New Roman" w:cs="Times New Roman"/>
          <w:sz w:val="28"/>
          <w:szCs w:val="28"/>
        </w:rPr>
        <w:t>83,7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B54E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B54EBE">
        <w:rPr>
          <w:rFonts w:ascii="Times New Roman" w:hAnsi="Times New Roman" w:cs="Times New Roman"/>
          <w:sz w:val="28"/>
          <w:szCs w:val="28"/>
        </w:rPr>
        <w:t>759,4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54EBE">
        <w:rPr>
          <w:rFonts w:ascii="Times New Roman" w:hAnsi="Times New Roman" w:cs="Times New Roman"/>
          <w:sz w:val="28"/>
          <w:szCs w:val="28"/>
        </w:rPr>
        <w:t>99,4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B54EBE">
        <w:rPr>
          <w:rFonts w:ascii="Times New Roman" w:hAnsi="Times New Roman" w:cs="Times New Roman"/>
          <w:sz w:val="28"/>
          <w:szCs w:val="28"/>
        </w:rPr>
        <w:t>43,8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B54EBE">
        <w:rPr>
          <w:rFonts w:ascii="Times New Roman" w:hAnsi="Times New Roman" w:cs="Times New Roman"/>
          <w:sz w:val="28"/>
          <w:szCs w:val="28"/>
        </w:rPr>
        <w:t>на 105,5 процента</w:t>
      </w:r>
      <w:r w:rsidR="006B43C1">
        <w:rPr>
          <w:rFonts w:ascii="Times New Roman" w:hAnsi="Times New Roman" w:cs="Times New Roman"/>
          <w:sz w:val="28"/>
          <w:szCs w:val="28"/>
        </w:rPr>
        <w:t>.</w:t>
      </w:r>
    </w:p>
    <w:p w:rsidR="00D1694F" w:rsidRDefault="00D1694F" w:rsidP="00D16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Государственная пошлина</w:t>
      </w:r>
      <w:r w:rsidRPr="00044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поступила   в сумме  13,5 тыс. рублей, что составляет 10,0% уточненного годового плана и 45,1% к уровню 2014 года. К первоначально утвержденному плану исполнение составило 90,0 процента. </w:t>
      </w:r>
    </w:p>
    <w:p w:rsidR="007341CF" w:rsidRDefault="007341C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215"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6B43C1" w:rsidRPr="00E95215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E95215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B54E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DD619B">
        <w:rPr>
          <w:rFonts w:ascii="Times New Roman" w:hAnsi="Times New Roman" w:cs="Times New Roman"/>
          <w:sz w:val="28"/>
          <w:szCs w:val="28"/>
        </w:rPr>
        <w:t>412,4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10</w:t>
      </w:r>
      <w:r w:rsidR="009E71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DD61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DD619B">
        <w:rPr>
          <w:rFonts w:ascii="Times New Roman" w:hAnsi="Times New Roman" w:cs="Times New Roman"/>
          <w:sz w:val="28"/>
          <w:szCs w:val="28"/>
        </w:rPr>
        <w:t>41,7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DD619B">
        <w:rPr>
          <w:rFonts w:ascii="Times New Roman" w:hAnsi="Times New Roman" w:cs="Times New Roman"/>
          <w:sz w:val="28"/>
          <w:szCs w:val="28"/>
        </w:rPr>
        <w:t>13,</w:t>
      </w:r>
      <w:r w:rsidR="009E7139">
        <w:rPr>
          <w:rFonts w:ascii="Times New Roman" w:hAnsi="Times New Roman" w:cs="Times New Roman"/>
          <w:sz w:val="28"/>
          <w:szCs w:val="28"/>
        </w:rPr>
        <w:t>9</w:t>
      </w:r>
      <w:r w:rsidR="00DD619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9E7139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E71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D61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</w:t>
      </w:r>
      <w:r w:rsidR="006141B4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C202C3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37150" cy="2806700"/>
            <wp:effectExtent l="19050" t="0" r="254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C202C3">
        <w:rPr>
          <w:rFonts w:ascii="Times New Roman" w:hAnsi="Times New Roman" w:cs="Times New Roman"/>
          <w:sz w:val="28"/>
          <w:szCs w:val="28"/>
        </w:rPr>
        <w:t>291,7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 w:rsidR="0004449D">
        <w:rPr>
          <w:rFonts w:ascii="Times New Roman" w:hAnsi="Times New Roman" w:cs="Times New Roman"/>
          <w:sz w:val="28"/>
          <w:szCs w:val="28"/>
        </w:rPr>
        <w:t>1,</w:t>
      </w:r>
      <w:r w:rsidR="00C202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C202C3">
        <w:rPr>
          <w:rFonts w:ascii="Times New Roman" w:hAnsi="Times New Roman" w:cs="Times New Roman"/>
          <w:sz w:val="28"/>
          <w:szCs w:val="28"/>
        </w:rPr>
        <w:t>92,4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C202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К первоначально утвержденному плану исполнение составило 1</w:t>
      </w:r>
      <w:r w:rsidR="00C202C3">
        <w:rPr>
          <w:rFonts w:ascii="Times New Roman" w:hAnsi="Times New Roman" w:cs="Times New Roman"/>
          <w:sz w:val="28"/>
          <w:szCs w:val="28"/>
        </w:rPr>
        <w:t>12,2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35939" w:rsidRDefault="00D35939" w:rsidP="00D35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939">
        <w:rPr>
          <w:rFonts w:ascii="Times New Roman" w:hAnsi="Times New Roman" w:cs="Times New Roman"/>
          <w:b/>
          <w:sz w:val="28"/>
          <w:szCs w:val="28"/>
        </w:rPr>
        <w:t>Прочие доходы от оказания платных услуг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C202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202C3">
        <w:rPr>
          <w:rFonts w:ascii="Times New Roman" w:hAnsi="Times New Roman" w:cs="Times New Roman"/>
          <w:sz w:val="28"/>
          <w:szCs w:val="28"/>
        </w:rPr>
        <w:t>120,8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D35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 10</w:t>
      </w:r>
      <w:r w:rsidR="00C202C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,0% уточненного годового плана и </w:t>
      </w:r>
      <w:r w:rsidR="00C202C3">
        <w:rPr>
          <w:rFonts w:ascii="Times New Roman" w:hAnsi="Times New Roman" w:cs="Times New Roman"/>
          <w:sz w:val="28"/>
          <w:szCs w:val="28"/>
        </w:rPr>
        <w:t>72,8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C202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К первоначально утвержденному плану исполнение составило </w:t>
      </w:r>
      <w:r w:rsidR="00C03A45">
        <w:rPr>
          <w:rFonts w:ascii="Times New Roman" w:hAnsi="Times New Roman" w:cs="Times New Roman"/>
          <w:sz w:val="28"/>
          <w:szCs w:val="28"/>
        </w:rPr>
        <w:t>75,5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341CF" w:rsidRDefault="007341CF" w:rsidP="007341CF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5455">
        <w:rPr>
          <w:rFonts w:ascii="Times New Roman" w:hAnsi="Times New Roman" w:cs="Times New Roman"/>
          <w:b/>
          <w:sz w:val="28"/>
          <w:szCs w:val="28"/>
        </w:rPr>
        <w:t>Безвозмездные п</w:t>
      </w:r>
      <w:r>
        <w:rPr>
          <w:rFonts w:ascii="Times New Roman" w:hAnsi="Times New Roman" w:cs="Times New Roman"/>
          <w:b/>
          <w:sz w:val="28"/>
          <w:szCs w:val="28"/>
        </w:rPr>
        <w:t>оступления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076A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 </w:t>
      </w:r>
      <w:r w:rsidR="00076AFB">
        <w:rPr>
          <w:rFonts w:ascii="Times New Roman" w:hAnsi="Times New Roman" w:cs="Times New Roman"/>
          <w:sz w:val="28"/>
          <w:szCs w:val="28"/>
        </w:rPr>
        <w:t>5381,4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 и утверждены решением о бюджете в окончательной редакции в сумме </w:t>
      </w:r>
      <w:r w:rsidR="00076AFB">
        <w:rPr>
          <w:rFonts w:ascii="Times New Roman" w:hAnsi="Times New Roman" w:cs="Times New Roman"/>
          <w:sz w:val="28"/>
          <w:szCs w:val="28"/>
        </w:rPr>
        <w:t>5885,8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076AFB">
        <w:rPr>
          <w:rFonts w:ascii="Times New Roman" w:hAnsi="Times New Roman" w:cs="Times New Roman"/>
          <w:sz w:val="28"/>
          <w:szCs w:val="28"/>
        </w:rPr>
        <w:t xml:space="preserve">5885,8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76AF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уровню 201</w:t>
      </w:r>
      <w:r w:rsidR="00076A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увеличился на </w:t>
      </w:r>
      <w:r w:rsidR="000704D4">
        <w:rPr>
          <w:rFonts w:ascii="Times New Roman" w:hAnsi="Times New Roman" w:cs="Times New Roman"/>
          <w:sz w:val="28"/>
          <w:szCs w:val="28"/>
        </w:rPr>
        <w:t>870,0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704D4">
        <w:rPr>
          <w:rFonts w:ascii="Times New Roman" w:hAnsi="Times New Roman" w:cs="Times New Roman"/>
          <w:sz w:val="28"/>
          <w:szCs w:val="28"/>
        </w:rPr>
        <w:t>17,3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за счет увеличения </w:t>
      </w:r>
      <w:r w:rsidR="000704D4">
        <w:rPr>
          <w:rFonts w:ascii="Times New Roman" w:hAnsi="Times New Roman" w:cs="Times New Roman"/>
          <w:sz w:val="28"/>
          <w:szCs w:val="28"/>
        </w:rPr>
        <w:t>межбюджетных трансфертов.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</w:t>
      </w:r>
      <w:r w:rsidR="00070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70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диаграмме</w:t>
      </w:r>
    </w:p>
    <w:p w:rsidR="007341CF" w:rsidRDefault="000704D4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E4B95" w:rsidRDefault="00E34196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7341CF">
        <w:rPr>
          <w:rFonts w:ascii="Times New Roman" w:hAnsi="Times New Roman" w:cs="Times New Roman"/>
          <w:b/>
          <w:sz w:val="28"/>
          <w:szCs w:val="28"/>
        </w:rPr>
        <w:t>отаци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34196">
        <w:rPr>
          <w:rFonts w:ascii="Times New Roman" w:hAnsi="Times New Roman" w:cs="Times New Roman"/>
          <w:sz w:val="28"/>
          <w:szCs w:val="28"/>
        </w:rPr>
        <w:t>в 201</w:t>
      </w:r>
      <w:r w:rsidR="00A27D53">
        <w:rPr>
          <w:rFonts w:ascii="Times New Roman" w:hAnsi="Times New Roman" w:cs="Times New Roman"/>
          <w:sz w:val="28"/>
          <w:szCs w:val="28"/>
        </w:rPr>
        <w:t>5</w:t>
      </w:r>
      <w:r w:rsidRPr="00E34196">
        <w:rPr>
          <w:rFonts w:ascii="Times New Roman" w:hAnsi="Times New Roman" w:cs="Times New Roman"/>
          <w:sz w:val="28"/>
          <w:szCs w:val="28"/>
        </w:rPr>
        <w:t xml:space="preserve"> году  утвержд</w:t>
      </w:r>
      <w:r w:rsidR="003E4B95">
        <w:rPr>
          <w:rFonts w:ascii="Times New Roman" w:hAnsi="Times New Roman" w:cs="Times New Roman"/>
          <w:sz w:val="28"/>
          <w:szCs w:val="28"/>
        </w:rPr>
        <w:t>ены в сумме 4968,2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4B95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34196" w:rsidRDefault="003E4B95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1CF">
        <w:rPr>
          <w:rFonts w:ascii="Times New Roman" w:hAnsi="Times New Roman" w:cs="Times New Roman"/>
          <w:sz w:val="28"/>
          <w:szCs w:val="28"/>
        </w:rPr>
        <w:t xml:space="preserve"> </w:t>
      </w:r>
      <w:r w:rsidR="007341CF"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 w:rsidR="007341CF">
        <w:rPr>
          <w:rFonts w:ascii="Times New Roman" w:hAnsi="Times New Roman" w:cs="Times New Roman"/>
          <w:sz w:val="28"/>
          <w:szCs w:val="28"/>
        </w:rPr>
        <w:t xml:space="preserve"> </w:t>
      </w:r>
      <w:r w:rsidR="00E34196" w:rsidRPr="003E4B9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7341CF" w:rsidRPr="003E4B95">
        <w:rPr>
          <w:rFonts w:ascii="Times New Roman" w:hAnsi="Times New Roman" w:cs="Times New Roman"/>
          <w:i/>
          <w:sz w:val="28"/>
          <w:szCs w:val="28"/>
        </w:rPr>
        <w:t xml:space="preserve"> сумме </w:t>
      </w:r>
      <w:r w:rsidRPr="003E4B95">
        <w:rPr>
          <w:rFonts w:ascii="Times New Roman" w:hAnsi="Times New Roman" w:cs="Times New Roman"/>
          <w:i/>
          <w:sz w:val="28"/>
          <w:szCs w:val="28"/>
        </w:rPr>
        <w:t>2203,2</w:t>
      </w:r>
      <w:r w:rsidR="007341CF" w:rsidRPr="003E4B95">
        <w:rPr>
          <w:rFonts w:ascii="Times New Roman" w:hAnsi="Times New Roman" w:cs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3E4B95" w:rsidRDefault="003E4B95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выравнивание уровня бюджетной обеспеченности – 2765,0 тыс. рублей.</w:t>
      </w:r>
    </w:p>
    <w:p w:rsidR="007341CF" w:rsidRDefault="003E4B95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="00E34196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E34196">
        <w:rPr>
          <w:rFonts w:ascii="Times New Roman" w:hAnsi="Times New Roman" w:cs="Times New Roman"/>
          <w:sz w:val="28"/>
          <w:szCs w:val="28"/>
        </w:rPr>
        <w:t xml:space="preserve"> году утверждены в объеме </w:t>
      </w:r>
      <w:r>
        <w:rPr>
          <w:rFonts w:ascii="Times New Roman" w:hAnsi="Times New Roman" w:cs="Times New Roman"/>
          <w:sz w:val="28"/>
          <w:szCs w:val="28"/>
        </w:rPr>
        <w:t>753,6</w:t>
      </w:r>
      <w:r w:rsidR="00E34196">
        <w:rPr>
          <w:rFonts w:ascii="Times New Roman" w:hAnsi="Times New Roman" w:cs="Times New Roman"/>
          <w:sz w:val="28"/>
          <w:szCs w:val="28"/>
        </w:rPr>
        <w:t xml:space="preserve"> тыс. рублей, исполнены </w:t>
      </w:r>
      <w:r>
        <w:rPr>
          <w:rFonts w:ascii="Times New Roman" w:hAnsi="Times New Roman" w:cs="Times New Roman"/>
          <w:sz w:val="28"/>
          <w:szCs w:val="28"/>
        </w:rPr>
        <w:t>на 100,0</w:t>
      </w:r>
      <w:r w:rsidR="00E34196">
        <w:rPr>
          <w:rFonts w:ascii="Times New Roman" w:hAnsi="Times New Roman" w:cs="Times New Roman"/>
          <w:sz w:val="28"/>
          <w:szCs w:val="28"/>
        </w:rPr>
        <w:t xml:space="preserve"> процента. В структуре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A55455">
        <w:rPr>
          <w:rFonts w:ascii="Times New Roman" w:hAnsi="Times New Roman" w:cs="Times New Roman"/>
          <w:sz w:val="28"/>
          <w:szCs w:val="28"/>
        </w:rPr>
        <w:t xml:space="preserve"> составляют </w:t>
      </w:r>
      <w:r>
        <w:rPr>
          <w:rFonts w:ascii="Times New Roman" w:hAnsi="Times New Roman" w:cs="Times New Roman"/>
          <w:sz w:val="28"/>
          <w:szCs w:val="28"/>
        </w:rPr>
        <w:t>12,8</w:t>
      </w:r>
      <w:r w:rsidR="00A55455">
        <w:rPr>
          <w:rFonts w:ascii="Times New Roman" w:hAnsi="Times New Roman" w:cs="Times New Roman"/>
          <w:sz w:val="28"/>
          <w:szCs w:val="28"/>
        </w:rPr>
        <w:t xml:space="preserve"> процента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3E4B95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3E4B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3E4B95">
        <w:rPr>
          <w:rFonts w:ascii="Times New Roman" w:hAnsi="Times New Roman" w:cs="Times New Roman"/>
          <w:sz w:val="28"/>
          <w:szCs w:val="28"/>
        </w:rPr>
        <w:t>154,0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 К уровню 201</w:t>
      </w:r>
      <w:r w:rsidR="003E4B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у</w:t>
      </w:r>
      <w:r w:rsidR="00A55455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104A3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55F9">
        <w:rPr>
          <w:rFonts w:ascii="Times New Roman" w:hAnsi="Times New Roman" w:cs="Times New Roman"/>
          <w:b/>
          <w:sz w:val="28"/>
          <w:szCs w:val="28"/>
        </w:rPr>
        <w:t>Анали</w:t>
      </w:r>
      <w:r>
        <w:rPr>
          <w:rFonts w:ascii="Times New Roman" w:hAnsi="Times New Roman" w:cs="Times New Roman"/>
          <w:b/>
          <w:sz w:val="28"/>
          <w:szCs w:val="28"/>
        </w:rPr>
        <w:t>з исполнения расходов бюджета муниципального образования «</w:t>
      </w:r>
      <w:proofErr w:type="spellStart"/>
      <w:r w:rsidR="009F4D23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="009F4D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2104A3">
        <w:rPr>
          <w:rFonts w:ascii="Times New Roman" w:hAnsi="Times New Roman" w:cs="Times New Roman"/>
          <w:sz w:val="28"/>
          <w:szCs w:val="28"/>
        </w:rPr>
        <w:t>25</w:t>
      </w:r>
      <w:r w:rsidR="009F4D23">
        <w:rPr>
          <w:rFonts w:ascii="Times New Roman" w:hAnsi="Times New Roman"/>
          <w:bCs/>
          <w:sz w:val="28"/>
          <w:szCs w:val="28"/>
        </w:rPr>
        <w:t>.12.201</w:t>
      </w:r>
      <w:r w:rsidR="002104A3">
        <w:rPr>
          <w:rFonts w:ascii="Times New Roman" w:hAnsi="Times New Roman"/>
          <w:bCs/>
          <w:sz w:val="28"/>
          <w:szCs w:val="28"/>
        </w:rPr>
        <w:t>5</w:t>
      </w:r>
      <w:r w:rsidR="009F4D23">
        <w:rPr>
          <w:rFonts w:ascii="Times New Roman" w:hAnsi="Times New Roman"/>
          <w:bCs/>
          <w:sz w:val="28"/>
          <w:szCs w:val="28"/>
        </w:rPr>
        <w:t xml:space="preserve"> №</w:t>
      </w:r>
      <w:r w:rsidR="002104A3">
        <w:rPr>
          <w:rFonts w:ascii="Times New Roman" w:hAnsi="Times New Roman"/>
          <w:bCs/>
          <w:sz w:val="28"/>
          <w:szCs w:val="28"/>
        </w:rPr>
        <w:t>81</w:t>
      </w:r>
      <w:r w:rsidR="009F4D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2104A3">
        <w:rPr>
          <w:rFonts w:ascii="Times New Roman" w:hAnsi="Times New Roman" w:cs="Times New Roman"/>
          <w:sz w:val="28"/>
          <w:szCs w:val="28"/>
        </w:rPr>
        <w:t>13117,5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2104A3">
        <w:rPr>
          <w:rFonts w:ascii="Times New Roman" w:hAnsi="Times New Roman" w:cs="Times New Roman"/>
          <w:sz w:val="28"/>
          <w:szCs w:val="28"/>
        </w:rPr>
        <w:t>4872,1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4A3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2104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104A3">
        <w:rPr>
          <w:rFonts w:ascii="Times New Roman" w:hAnsi="Times New Roman" w:cs="Times New Roman"/>
          <w:sz w:val="28"/>
          <w:szCs w:val="28"/>
        </w:rPr>
        <w:t>13112,7</w:t>
      </w:r>
      <w:r w:rsidRPr="005355F9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2104A3">
        <w:rPr>
          <w:rFonts w:ascii="Times New Roman" w:hAnsi="Times New Roman" w:cs="Times New Roman"/>
          <w:sz w:val="28"/>
          <w:szCs w:val="28"/>
        </w:rPr>
        <w:t>99,96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ассигнованиям. К уровню 201</w:t>
      </w:r>
      <w:r w:rsidR="002104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9F4D23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104A3">
        <w:rPr>
          <w:rFonts w:ascii="Times New Roman" w:hAnsi="Times New Roman" w:cs="Times New Roman"/>
          <w:sz w:val="28"/>
          <w:szCs w:val="28"/>
        </w:rPr>
        <w:t>305,3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04A3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исполнения расходной части бюджета  муниципального образования «</w:t>
      </w:r>
      <w:proofErr w:type="spellStart"/>
      <w:r w:rsidR="00417B5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2011 – 201</w:t>
      </w:r>
      <w:r w:rsidR="002104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tbl>
      <w:tblPr>
        <w:tblStyle w:val="ae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2104A3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4A3" w:rsidRDefault="00210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4A3" w:rsidRDefault="002104A3" w:rsidP="00210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13 112,7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4A3" w:rsidRDefault="00210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4A3" w:rsidRDefault="00210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13 418,3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66C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13 519,2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12 399,6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2104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</w:t>
      </w:r>
      <w:r w:rsidR="00366C7D">
        <w:rPr>
          <w:rFonts w:ascii="Times New Roman" w:hAnsi="Times New Roman" w:cs="Times New Roman"/>
          <w:sz w:val="28"/>
          <w:szCs w:val="28"/>
        </w:rPr>
        <w:t>снижение темпа роста</w:t>
      </w:r>
      <w:r>
        <w:rPr>
          <w:rFonts w:ascii="Times New Roman" w:hAnsi="Times New Roman" w:cs="Times New Roman"/>
          <w:sz w:val="28"/>
          <w:szCs w:val="28"/>
        </w:rPr>
        <w:t xml:space="preserve"> расходной части бюджета </w:t>
      </w:r>
      <w:r w:rsidR="00366C7D">
        <w:rPr>
          <w:rFonts w:ascii="Times New Roman" w:hAnsi="Times New Roman" w:cs="Times New Roman"/>
          <w:sz w:val="28"/>
          <w:szCs w:val="28"/>
        </w:rPr>
        <w:t xml:space="preserve">к уровню </w:t>
      </w:r>
      <w:r w:rsidR="001831EE">
        <w:rPr>
          <w:rFonts w:ascii="Times New Roman" w:hAnsi="Times New Roman" w:cs="Times New Roman"/>
          <w:sz w:val="28"/>
          <w:szCs w:val="28"/>
        </w:rPr>
        <w:t>прошлых лет</w:t>
      </w:r>
      <w:r>
        <w:rPr>
          <w:rFonts w:ascii="Times New Roman" w:hAnsi="Times New Roman" w:cs="Times New Roman"/>
          <w:sz w:val="28"/>
          <w:szCs w:val="28"/>
        </w:rPr>
        <w:t>. В 201</w:t>
      </w:r>
      <w:r w:rsidR="001831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366C7D">
        <w:rPr>
          <w:rFonts w:ascii="Times New Roman" w:hAnsi="Times New Roman" w:cs="Times New Roman"/>
          <w:sz w:val="28"/>
          <w:szCs w:val="28"/>
        </w:rPr>
        <w:t>самый низкий темп роста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C7D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,0 процента. При этом отмечено, что за 2014 год процент исполнения по кассовым расходам составляет </w:t>
      </w:r>
      <w:r w:rsidR="00366C7D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677025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7341CF" w:rsidRDefault="007341CF" w:rsidP="00734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1831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432B8B">
        <w:rPr>
          <w:rFonts w:ascii="Times New Roman" w:hAnsi="Times New Roman" w:cs="Times New Roman"/>
          <w:sz w:val="28"/>
          <w:szCs w:val="28"/>
        </w:rPr>
        <w:t>7</w:t>
      </w:r>
      <w:r w:rsidR="00677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7341CF" w:rsidRDefault="007341CF" w:rsidP="007341CF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183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83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183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3 936,6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3507,8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109,7</w:t>
            </w:r>
          </w:p>
        </w:tc>
      </w:tr>
      <w:tr w:rsidR="001831EE" w:rsidTr="001831E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1 136,1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</w:tr>
      <w:tr w:rsidR="001831EE" w:rsidTr="001831E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EE" w:rsidRDefault="001831EE" w:rsidP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831EE" w:rsidRDefault="001831EE" w:rsidP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3 329,3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5288,5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5288,5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Pr="007D55DC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4 788,6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4028,1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 w:rsidP="00536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4023,3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536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536F2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1831EE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E" w:rsidRDefault="001831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1831EE" w:rsidP="00D379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13 418,0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13117,5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13112,7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EE" w:rsidRDefault="003C565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97,7</w:t>
            </w:r>
          </w:p>
        </w:tc>
      </w:tr>
    </w:tbl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536727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 xml:space="preserve"> разделам, по разделу «</w:t>
      </w:r>
      <w:r w:rsidR="00D3796F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>
        <w:rPr>
          <w:rFonts w:ascii="Times New Roman" w:hAnsi="Times New Roman" w:cs="Times New Roman"/>
          <w:sz w:val="28"/>
          <w:szCs w:val="28"/>
        </w:rPr>
        <w:t xml:space="preserve">» обязательства исполнены на </w:t>
      </w:r>
      <w:r w:rsidR="00D3796F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% в связи с </w:t>
      </w:r>
      <w:r w:rsidR="00D3796F">
        <w:rPr>
          <w:rFonts w:ascii="Times New Roman" w:hAnsi="Times New Roman" w:cs="Times New Roman"/>
          <w:sz w:val="28"/>
          <w:szCs w:val="28"/>
        </w:rPr>
        <w:t>поздним</w:t>
      </w:r>
      <w:r w:rsidR="00E243EC">
        <w:rPr>
          <w:rFonts w:ascii="Times New Roman" w:hAnsi="Times New Roman" w:cs="Times New Roman"/>
          <w:sz w:val="28"/>
          <w:szCs w:val="28"/>
        </w:rPr>
        <w:t xml:space="preserve"> поступлением </w:t>
      </w:r>
      <w:r w:rsidR="00D3796F">
        <w:rPr>
          <w:rFonts w:ascii="Times New Roman" w:hAnsi="Times New Roman" w:cs="Times New Roman"/>
          <w:sz w:val="28"/>
          <w:szCs w:val="28"/>
        </w:rPr>
        <w:t xml:space="preserve">субвенции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</w:t>
      </w:r>
      <w:r w:rsidR="00E243EC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сравнению с предшествующим  201</w:t>
      </w:r>
      <w:r w:rsidR="00D379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рост расходов бюджета по таким разделам: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«Национальная оборона» на </w:t>
      </w:r>
      <w:r w:rsidR="000B0550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B0550" w:rsidRDefault="000B0550" w:rsidP="000B055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«Жилищно-коммунальное хозяйство» - 58,8%;</w:t>
      </w:r>
    </w:p>
    <w:p w:rsidR="000B0550" w:rsidRDefault="000B0550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</w:t>
      </w:r>
      <w:r w:rsidR="000B05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сложились по </w:t>
      </w:r>
      <w:r w:rsidR="000B0550">
        <w:rPr>
          <w:rFonts w:ascii="Times New Roman" w:hAnsi="Times New Roman" w:cs="Times New Roman"/>
          <w:sz w:val="28"/>
          <w:szCs w:val="28"/>
        </w:rPr>
        <w:t>четырем</w:t>
      </w:r>
      <w:r>
        <w:rPr>
          <w:rFonts w:ascii="Times New Roman" w:hAnsi="Times New Roman" w:cs="Times New Roman"/>
          <w:sz w:val="28"/>
          <w:szCs w:val="28"/>
        </w:rPr>
        <w:t xml:space="preserve"> разделам:</w:t>
      </w:r>
    </w:p>
    <w:p w:rsidR="000B0550" w:rsidRDefault="000B0550" w:rsidP="000B055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«Общегосударственные расходы»  на 10,9%;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B05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«Национальная </w:t>
      </w:r>
      <w:r w:rsidR="00E243EC"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» – </w:t>
      </w:r>
      <w:r w:rsidR="000B0550">
        <w:rPr>
          <w:rFonts w:ascii="Times New Roman" w:hAnsi="Times New Roman" w:cs="Times New Roman"/>
          <w:sz w:val="28"/>
          <w:szCs w:val="28"/>
        </w:rPr>
        <w:t>85,2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B0550" w:rsidRDefault="000B0550" w:rsidP="000B055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«Национальная экономика» – 89,5%.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 «Культура и кинематография» – </w:t>
      </w:r>
      <w:r w:rsidR="000B0550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906733">
        <w:rPr>
          <w:rFonts w:ascii="Times New Roman" w:hAnsi="Times New Roman" w:cs="Times New Roman"/>
          <w:sz w:val="28"/>
          <w:szCs w:val="28"/>
        </w:rPr>
        <w:t>97,8</w:t>
      </w:r>
      <w:r>
        <w:rPr>
          <w:rFonts w:ascii="Times New Roman" w:hAnsi="Times New Roman" w:cs="Times New Roman"/>
          <w:sz w:val="28"/>
          <w:szCs w:val="28"/>
        </w:rPr>
        <w:t>% в расходах бюджета занимают  три раздела, это «Общегосударственные расходы», «Жилищно-коммунальное хозяйство», «Культура, кинематография».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906733">
        <w:rPr>
          <w:rFonts w:ascii="Times New Roman" w:hAnsi="Times New Roman" w:cs="Times New Roman"/>
          <w:sz w:val="28"/>
          <w:szCs w:val="28"/>
        </w:rPr>
        <w:t>3507,8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назначений.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</w:t>
      </w:r>
      <w:r w:rsidR="00906733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06733">
        <w:rPr>
          <w:rFonts w:ascii="Times New Roman" w:hAnsi="Times New Roman" w:cs="Times New Roman"/>
          <w:sz w:val="28"/>
          <w:szCs w:val="28"/>
        </w:rPr>
        <w:t xml:space="preserve">10,9 </w:t>
      </w:r>
      <w:r>
        <w:rPr>
          <w:rFonts w:ascii="Times New Roman" w:hAnsi="Times New Roman" w:cs="Times New Roman"/>
          <w:sz w:val="28"/>
          <w:szCs w:val="28"/>
        </w:rPr>
        <w:t xml:space="preserve">процента. Доля расходов раздела в общем объеме составила </w:t>
      </w:r>
      <w:r w:rsidR="00906733">
        <w:rPr>
          <w:rFonts w:ascii="Times New Roman" w:hAnsi="Times New Roman" w:cs="Times New Roman"/>
          <w:sz w:val="28"/>
          <w:szCs w:val="28"/>
        </w:rPr>
        <w:t>26,7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906733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906733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Style w:val="ae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7341CF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 w:rsidP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 201</w:t>
            </w:r>
            <w:r w:rsidR="0090673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733" w:rsidRDefault="007341CF" w:rsidP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733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твержден</w:t>
            </w:r>
            <w:r w:rsidR="0090673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06733">
              <w:rPr>
                <w:rFonts w:ascii="Times New Roman" w:hAnsi="Times New Roman" w:cs="Times New Roman"/>
              </w:rPr>
              <w:t>2015 год</w:t>
            </w:r>
          </w:p>
          <w:p w:rsidR="007341CF" w:rsidRDefault="007341CF" w:rsidP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 w:rsidP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201</w:t>
            </w:r>
            <w:r w:rsidR="009067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906733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8F4C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3 936,6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3507,8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3507,8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906733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8F4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3 833,0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02D1A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 w:rsidP="008F4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1A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06733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8F4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06733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8F4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6733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 w:rsidP="008F4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702D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733" w:rsidRDefault="009067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E46E89" w:rsidRDefault="00E46E89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36335">
        <w:rPr>
          <w:rFonts w:ascii="Times New Roman" w:hAnsi="Times New Roman" w:cs="Times New Roman"/>
          <w:sz w:val="28"/>
          <w:szCs w:val="28"/>
        </w:rPr>
        <w:t>Расхода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 администрации составили </w:t>
      </w:r>
      <w:r w:rsidR="00702D1A">
        <w:rPr>
          <w:rFonts w:ascii="Times New Roman" w:hAnsi="Times New Roman" w:cs="Times New Roman"/>
          <w:sz w:val="28"/>
          <w:szCs w:val="28"/>
        </w:rPr>
        <w:t xml:space="preserve">475,7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увеличились на </w:t>
      </w:r>
      <w:r w:rsidR="00536335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36335" w:rsidRDefault="00E46E89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центрального аппарата по сравнению с предшествующим периодом </w:t>
      </w:r>
      <w:r w:rsidR="0053633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36335">
        <w:rPr>
          <w:rFonts w:ascii="Times New Roman" w:hAnsi="Times New Roman" w:cs="Times New Roman"/>
          <w:sz w:val="28"/>
          <w:szCs w:val="28"/>
        </w:rPr>
        <w:t>10,9</w:t>
      </w:r>
      <w:r>
        <w:rPr>
          <w:rFonts w:ascii="Times New Roman" w:hAnsi="Times New Roman" w:cs="Times New Roman"/>
          <w:sz w:val="28"/>
          <w:szCs w:val="28"/>
        </w:rPr>
        <w:t xml:space="preserve"> процента и составили </w:t>
      </w:r>
      <w:r w:rsidR="00536335">
        <w:rPr>
          <w:rFonts w:ascii="Times New Roman" w:hAnsi="Times New Roman" w:cs="Times New Roman"/>
          <w:sz w:val="28"/>
          <w:szCs w:val="28"/>
        </w:rPr>
        <w:t>3007,6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36335">
        <w:rPr>
          <w:rFonts w:ascii="Times New Roman" w:hAnsi="Times New Roman" w:cs="Times New Roman"/>
          <w:sz w:val="28"/>
          <w:szCs w:val="28"/>
        </w:rPr>
        <w:t>.</w:t>
      </w:r>
      <w:r w:rsidR="00533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02 «Национальная оборона»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</w:t>
      </w:r>
      <w:r w:rsidR="00536335">
        <w:rPr>
          <w:rFonts w:ascii="Times New Roman" w:hAnsi="Times New Roman" w:cs="Times New Roman"/>
          <w:sz w:val="28"/>
          <w:szCs w:val="28"/>
        </w:rPr>
        <w:t>144,1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к плану</w:t>
      </w:r>
      <w:r w:rsidR="00533A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5363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536335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533A7E">
        <w:rPr>
          <w:rFonts w:ascii="Times New Roman" w:hAnsi="Times New Roman" w:cs="Times New Roman"/>
          <w:sz w:val="28"/>
          <w:szCs w:val="28"/>
        </w:rPr>
        <w:t>Расход</w:t>
      </w:r>
      <w:r w:rsidR="00536335">
        <w:rPr>
          <w:rFonts w:ascii="Times New Roman" w:hAnsi="Times New Roman" w:cs="Times New Roman"/>
          <w:sz w:val="28"/>
          <w:szCs w:val="28"/>
        </w:rPr>
        <w:t>ы</w:t>
      </w:r>
      <w:r w:rsidR="00533A7E">
        <w:rPr>
          <w:rFonts w:ascii="Times New Roman" w:hAnsi="Times New Roman" w:cs="Times New Roman"/>
          <w:sz w:val="28"/>
          <w:szCs w:val="28"/>
        </w:rPr>
        <w:t xml:space="preserve"> направлены на осуществление полномочий по первичному воинскому учету.</w:t>
      </w:r>
    </w:p>
    <w:p w:rsidR="007341CF" w:rsidRDefault="00533A7E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434542">
        <w:rPr>
          <w:rFonts w:ascii="Times New Roman" w:hAnsi="Times New Roman" w:cs="Times New Roman"/>
          <w:b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A7E">
        <w:rPr>
          <w:rFonts w:ascii="Times New Roman" w:hAnsi="Times New Roman" w:cs="Times New Roman"/>
          <w:b/>
          <w:sz w:val="28"/>
          <w:szCs w:val="28"/>
        </w:rPr>
        <w:t xml:space="preserve">«Национальная безопасность и правоохранительная деятельность»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BA1F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A1FA7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21ABE">
        <w:rPr>
          <w:rFonts w:ascii="Times New Roman" w:hAnsi="Times New Roman" w:cs="Times New Roman"/>
          <w:sz w:val="28"/>
          <w:szCs w:val="28"/>
        </w:rPr>
        <w:t xml:space="preserve">, или 100,0% к уточненному плану, </w:t>
      </w:r>
      <w:r w:rsidR="00BA1FA7">
        <w:rPr>
          <w:rFonts w:ascii="Times New Roman" w:hAnsi="Times New Roman" w:cs="Times New Roman"/>
          <w:sz w:val="28"/>
          <w:szCs w:val="28"/>
        </w:rPr>
        <w:t>средства направлены</w:t>
      </w:r>
      <w:r w:rsidR="00521ABE">
        <w:rPr>
          <w:rFonts w:ascii="Times New Roman" w:hAnsi="Times New Roman" w:cs="Times New Roman"/>
          <w:sz w:val="28"/>
          <w:szCs w:val="28"/>
        </w:rPr>
        <w:t xml:space="preserve"> по подразделу 0310 «Обеспечение пожарной безопасности». По сравнению с предшествующим периодом расходы снизились на </w:t>
      </w:r>
      <w:r w:rsidR="00085862">
        <w:rPr>
          <w:rFonts w:ascii="Times New Roman" w:hAnsi="Times New Roman" w:cs="Times New Roman"/>
          <w:sz w:val="28"/>
          <w:szCs w:val="28"/>
        </w:rPr>
        <w:t>85,2</w:t>
      </w:r>
      <w:r w:rsidR="00521AB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CB405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CB4058">
        <w:rPr>
          <w:rFonts w:ascii="Times New Roman" w:hAnsi="Times New Roman" w:cs="Times New Roman"/>
          <w:sz w:val="28"/>
          <w:szCs w:val="28"/>
        </w:rPr>
        <w:t>119,2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К уровню 201</w:t>
      </w:r>
      <w:r w:rsidR="00CB405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CB405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B4058">
        <w:rPr>
          <w:rFonts w:ascii="Times New Roman" w:hAnsi="Times New Roman" w:cs="Times New Roman"/>
          <w:sz w:val="28"/>
          <w:szCs w:val="28"/>
        </w:rPr>
        <w:t>89,5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CB40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5288,5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5288,5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плана.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увеличился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58,8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40,3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CB40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7341CF" w:rsidRDefault="00890124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Наибольший удельный вес в структуре раздела занимают расходы по подразделу 05 0</w:t>
      </w:r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Жилищное хозяйство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что составляет </w:t>
      </w:r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62,9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оммунальное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хозяйства</w:t>
      </w:r>
      <w:r w:rsidR="003C63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(подраздел 05 02) направлено средств в объеме   </w:t>
      </w:r>
      <w:r w:rsidR="007D064B">
        <w:rPr>
          <w:rFonts w:ascii="Times New Roman" w:eastAsia="Times New Roman" w:hAnsi="Times New Roman"/>
          <w:sz w:val="28"/>
          <w:szCs w:val="28"/>
          <w:lang w:eastAsia="ru-RU"/>
        </w:rPr>
        <w:t>520,4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7D064B">
        <w:rPr>
          <w:rFonts w:ascii="Times New Roman" w:eastAsia="Times New Roman" w:hAnsi="Times New Roman"/>
          <w:sz w:val="28"/>
          <w:szCs w:val="28"/>
          <w:lang w:eastAsia="ru-RU"/>
        </w:rPr>
        <w:t>9,8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</w:t>
      </w:r>
    </w:p>
    <w:p w:rsidR="005D760C" w:rsidRDefault="005D760C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</w:t>
      </w:r>
      <w:r w:rsidR="007D064B">
        <w:rPr>
          <w:rFonts w:ascii="Times New Roman" w:eastAsia="Times New Roman" w:hAnsi="Times New Roman"/>
          <w:sz w:val="28"/>
          <w:szCs w:val="28"/>
          <w:lang w:eastAsia="ru-RU"/>
        </w:rPr>
        <w:t>«Благоустройство»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направлено </w:t>
      </w:r>
      <w:r w:rsidR="007D064B">
        <w:rPr>
          <w:rFonts w:ascii="Times New Roman" w:eastAsia="Times New Roman" w:hAnsi="Times New Roman"/>
          <w:sz w:val="28"/>
          <w:szCs w:val="28"/>
          <w:lang w:eastAsia="ru-RU"/>
        </w:rPr>
        <w:t>27,3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расходов раздела, или </w:t>
      </w:r>
      <w:r w:rsidR="007D064B">
        <w:rPr>
          <w:rFonts w:ascii="Times New Roman" w:eastAsia="Times New Roman" w:hAnsi="Times New Roman"/>
          <w:sz w:val="28"/>
          <w:szCs w:val="28"/>
          <w:lang w:eastAsia="ru-RU"/>
        </w:rPr>
        <w:t>1443,6</w:t>
      </w:r>
      <w:r w:rsidR="008874A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4028,1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4023,3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 xml:space="preserve">30,7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у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величился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1007,9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C62DB3">
        <w:rPr>
          <w:rFonts w:ascii="Times New Roman" w:eastAsia="Times New Roman" w:hAnsi="Times New Roman"/>
          <w:sz w:val="28"/>
          <w:szCs w:val="28"/>
          <w:lang w:eastAsia="ru-RU"/>
        </w:rPr>
        <w:t>33,4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507">
        <w:rPr>
          <w:rFonts w:ascii="Times New Roman" w:eastAsia="Times New Roman" w:hAnsi="Times New Roman"/>
          <w:sz w:val="28"/>
          <w:szCs w:val="28"/>
          <w:lang w:eastAsia="ru-RU"/>
        </w:rPr>
        <w:t>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 об объемах расходов бюджета в разрезе подразделов раздела 08 «Культура, кинематография» в 201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7341CF" w:rsidRDefault="008874A6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направлены в виде субсидий муниципальн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ю культуры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4</w:t>
      </w:r>
      <w:r w:rsidR="002B1507">
        <w:rPr>
          <w:rFonts w:ascii="Times New Roman" w:eastAsia="Times New Roman" w:hAnsi="Times New Roman"/>
          <w:sz w:val="28"/>
          <w:szCs w:val="28"/>
          <w:lang w:eastAsia="ru-RU"/>
        </w:rPr>
        <w:t>023,3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8F4C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432B8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объем бюджетных расходов утвержден в сумме  </w:t>
      </w:r>
      <w:r w:rsidR="004F23E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тыс. рублей</w:t>
      </w:r>
      <w:r w:rsidR="00432B8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общем объеме расходов бюджета доля кассового исполнения по разделу составила 0,</w:t>
      </w:r>
      <w:r w:rsidR="006374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6374A0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74369E">
        <w:rPr>
          <w:rFonts w:ascii="Times New Roman" w:hAnsi="Times New Roman" w:cs="Times New Roman"/>
          <w:sz w:val="28"/>
          <w:szCs w:val="28"/>
        </w:rPr>
        <w:t>5 год,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 бездефицитным.</w:t>
      </w:r>
      <w:proofErr w:type="gramEnd"/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дефицит бюджета утвержден в сумме </w:t>
      </w:r>
      <w:r w:rsidR="0074369E">
        <w:rPr>
          <w:rFonts w:ascii="Times New Roman" w:hAnsi="Times New Roman" w:cs="Times New Roman"/>
          <w:sz w:val="28"/>
          <w:szCs w:val="28"/>
        </w:rPr>
        <w:t>4305,8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6374A0">
        <w:rPr>
          <w:rFonts w:ascii="Times New Roman" w:hAnsi="Times New Roman"/>
          <w:color w:val="000000"/>
          <w:sz w:val="28"/>
          <w:szCs w:val="28"/>
        </w:rPr>
        <w:t>Сещинское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74369E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74369E">
        <w:rPr>
          <w:rFonts w:ascii="Times New Roman" w:hAnsi="Times New Roman"/>
          <w:color w:val="000000"/>
          <w:sz w:val="28"/>
          <w:szCs w:val="28"/>
        </w:rPr>
        <w:t>4250,1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тыс. рублей</w:t>
      </w:r>
    </w:p>
    <w:tbl>
      <w:tblPr>
        <w:tblStyle w:val="ae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1380,5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637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1635,6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6374A0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A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3013,3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1285,7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A560B7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637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1727,6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2578,2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A560B7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2DD7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DD7" w:rsidRDefault="00002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DD7" w:rsidRDefault="007A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DD7" w:rsidRDefault="007A77F3" w:rsidP="00637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(-)4305,8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DD7" w:rsidRDefault="007A77F3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(-)4250,1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DD7" w:rsidRDefault="007A77F3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</w:tbl>
    <w:p w:rsidR="007341CF" w:rsidRDefault="007341CF" w:rsidP="007341CF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7436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74369E">
        <w:rPr>
          <w:rFonts w:ascii="Times New Roman" w:hAnsi="Times New Roman" w:cs="Times New Roman"/>
          <w:sz w:val="28"/>
          <w:szCs w:val="28"/>
        </w:rPr>
        <w:t>4305,8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</w:t>
      </w:r>
      <w:r w:rsidR="007436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4369E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5026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5026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525AD3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="00525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от </w:t>
      </w:r>
      <w:r w:rsidR="00CC115E">
        <w:rPr>
          <w:rFonts w:ascii="Times New Roman" w:hAnsi="Times New Roman" w:cs="Times New Roman"/>
          <w:sz w:val="28"/>
          <w:szCs w:val="28"/>
        </w:rPr>
        <w:t>27</w:t>
      </w:r>
      <w:r w:rsidRPr="00244EA8">
        <w:rPr>
          <w:rFonts w:ascii="Times New Roman" w:hAnsi="Times New Roman" w:cs="Times New Roman"/>
          <w:sz w:val="28"/>
          <w:szCs w:val="28"/>
        </w:rPr>
        <w:t>.</w:t>
      </w:r>
      <w:r w:rsidR="00CC115E" w:rsidRPr="00244EA8">
        <w:rPr>
          <w:rFonts w:ascii="Times New Roman" w:hAnsi="Times New Roman" w:cs="Times New Roman"/>
          <w:sz w:val="28"/>
          <w:szCs w:val="28"/>
        </w:rPr>
        <w:t>12</w:t>
      </w:r>
      <w:r w:rsidRPr="00244EA8">
        <w:rPr>
          <w:rFonts w:ascii="Times New Roman" w:hAnsi="Times New Roman" w:cs="Times New Roman"/>
          <w:sz w:val="28"/>
          <w:szCs w:val="28"/>
        </w:rPr>
        <w:t>.2010. года №</w:t>
      </w:r>
      <w:r w:rsidR="00CC115E" w:rsidRPr="00244EA8">
        <w:rPr>
          <w:rFonts w:ascii="Times New Roman" w:hAnsi="Times New Roman" w:cs="Times New Roman"/>
          <w:sz w:val="28"/>
          <w:szCs w:val="28"/>
        </w:rPr>
        <w:t>74</w:t>
      </w:r>
      <w:r w:rsidRPr="00244EA8">
        <w:rPr>
          <w:rFonts w:ascii="Times New Roman" w:hAnsi="Times New Roman" w:cs="Times New Roman"/>
          <w:sz w:val="28"/>
          <w:szCs w:val="28"/>
        </w:rPr>
        <w:t>.</w:t>
      </w:r>
    </w:p>
    <w:p w:rsidR="001C46B3" w:rsidRDefault="007341CF" w:rsidP="001C46B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525AD3">
        <w:rPr>
          <w:rFonts w:ascii="Times New Roman" w:hAnsi="Times New Roman" w:cs="Times New Roman"/>
          <w:color w:val="000000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</w:t>
      </w:r>
      <w:r w:rsidR="005026FE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бюджете </w:t>
      </w:r>
      <w:r w:rsidR="005026F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026FE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был установлен размер резервного фонда </w:t>
      </w:r>
      <w:proofErr w:type="spellStart"/>
      <w:r w:rsidR="00525AD3">
        <w:rPr>
          <w:rFonts w:ascii="Times New Roman" w:hAnsi="Times New Roman" w:cs="Times New Roman"/>
          <w:color w:val="000000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в сумме </w:t>
      </w:r>
      <w:r w:rsidR="00525AD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0,0 тыс. рублей. </w:t>
      </w:r>
    </w:p>
    <w:p w:rsidR="005026FE" w:rsidRDefault="005026FE" w:rsidP="005026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23D0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1C46B3" w:rsidRDefault="001C46B3" w:rsidP="001C46B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3F6">
        <w:rPr>
          <w:rFonts w:ascii="Times New Roman" w:hAnsi="Times New Roman" w:cs="Times New Roman"/>
          <w:b/>
          <w:sz w:val="28"/>
          <w:szCs w:val="28"/>
        </w:rPr>
        <w:t>Анализ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 </w:t>
      </w:r>
      <w:r w:rsidR="00F64B9E">
        <w:rPr>
          <w:rFonts w:ascii="Times New Roman" w:hAnsi="Times New Roman"/>
          <w:sz w:val="28"/>
          <w:szCs w:val="28"/>
        </w:rPr>
        <w:t>917,3</w:t>
      </w:r>
      <w:r>
        <w:rPr>
          <w:rFonts w:ascii="Times New Roman" w:hAnsi="Times New Roman"/>
          <w:sz w:val="28"/>
          <w:szCs w:val="28"/>
        </w:rPr>
        <w:t xml:space="preserve"> тыс. рублей, выбытие основных средств составило </w:t>
      </w:r>
      <w:r w:rsidR="00F64B9E">
        <w:rPr>
          <w:rFonts w:ascii="Times New Roman" w:hAnsi="Times New Roman"/>
          <w:sz w:val="28"/>
          <w:szCs w:val="28"/>
        </w:rPr>
        <w:t>135,7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</w:t>
      </w:r>
      <w:r w:rsidR="00F64B9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 w:rsidR="00F64B9E">
        <w:rPr>
          <w:rFonts w:ascii="Times New Roman" w:hAnsi="Times New Roman"/>
          <w:sz w:val="28"/>
          <w:szCs w:val="28"/>
        </w:rPr>
        <w:t>4843,6 тыс.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F64B9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5F3882">
        <w:rPr>
          <w:rFonts w:ascii="Times New Roman" w:hAnsi="Times New Roman"/>
          <w:sz w:val="28"/>
          <w:szCs w:val="28"/>
        </w:rPr>
        <w:t>13</w:t>
      </w:r>
      <w:r w:rsidR="00F64B9E">
        <w:rPr>
          <w:rFonts w:ascii="Times New Roman" w:hAnsi="Times New Roman"/>
          <w:sz w:val="28"/>
          <w:szCs w:val="28"/>
        </w:rPr>
        <w:t> 143,0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изменилась</w:t>
      </w:r>
      <w:r w:rsidR="005F3882">
        <w:rPr>
          <w:rFonts w:ascii="Times New Roman" w:hAnsi="Times New Roman"/>
          <w:sz w:val="28"/>
          <w:szCs w:val="28"/>
        </w:rPr>
        <w:t xml:space="preserve"> в сторону у</w:t>
      </w:r>
      <w:r w:rsidR="00F64B9E">
        <w:rPr>
          <w:rFonts w:ascii="Times New Roman" w:hAnsi="Times New Roman"/>
          <w:sz w:val="28"/>
          <w:szCs w:val="28"/>
        </w:rPr>
        <w:t>величения</w:t>
      </w:r>
      <w:r>
        <w:rPr>
          <w:rFonts w:ascii="Times New Roman" w:hAnsi="Times New Roman"/>
          <w:sz w:val="28"/>
          <w:szCs w:val="28"/>
        </w:rPr>
        <w:t>, в результате по состоянию на 1 января 201</w:t>
      </w:r>
      <w:r w:rsidR="00F64B9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нефинансовых активов имущества казны  составила </w:t>
      </w:r>
      <w:r w:rsidR="00F64B9E">
        <w:rPr>
          <w:rFonts w:ascii="Times New Roman" w:hAnsi="Times New Roman"/>
          <w:sz w:val="28"/>
          <w:szCs w:val="28"/>
        </w:rPr>
        <w:t>14143,9 тыс.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7341CF" w:rsidRDefault="007341CF" w:rsidP="007341C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имущества казны представлена муниципальным жилым </w:t>
      </w:r>
      <w:r w:rsidR="000D63F6">
        <w:rPr>
          <w:rFonts w:ascii="Times New Roman" w:hAnsi="Times New Roman"/>
          <w:sz w:val="28"/>
          <w:szCs w:val="28"/>
        </w:rPr>
        <w:t xml:space="preserve">и не жилым </w:t>
      </w:r>
      <w:r>
        <w:rPr>
          <w:rFonts w:ascii="Times New Roman" w:hAnsi="Times New Roman"/>
          <w:sz w:val="28"/>
          <w:szCs w:val="28"/>
        </w:rPr>
        <w:t>фондом.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Стоимость материальных запасов на 1.01.2015 года  составляет </w:t>
      </w:r>
      <w:r w:rsidR="000D63F6">
        <w:rPr>
          <w:rFonts w:ascii="Times New Roman" w:hAnsi="Times New Roman"/>
          <w:sz w:val="28"/>
          <w:szCs w:val="28"/>
        </w:rPr>
        <w:t>122,5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64B9E">
        <w:rPr>
          <w:rFonts w:ascii="Times New Roman" w:hAnsi="Times New Roman"/>
          <w:sz w:val="28"/>
          <w:szCs w:val="28"/>
        </w:rPr>
        <w:t>, на 1.01.2016 года – 23,4 тыс. рублей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41CF" w:rsidRDefault="007341CF" w:rsidP="007341CF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3C">
        <w:rPr>
          <w:rFonts w:ascii="Times New Roman" w:hAnsi="Times New Roman" w:cs="Times New Roman"/>
          <w:b/>
          <w:sz w:val="28"/>
          <w:szCs w:val="28"/>
        </w:rPr>
        <w:t>Анализ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отчетности в части образования дебиторской и кредиторской задолженности.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</w:t>
      </w:r>
      <w:r w:rsidR="008224F1">
        <w:rPr>
          <w:rFonts w:ascii="Times New Roman" w:hAnsi="Times New Roman"/>
          <w:sz w:val="28"/>
          <w:szCs w:val="28"/>
        </w:rPr>
        <w:t xml:space="preserve">и кредиторская </w:t>
      </w:r>
      <w:r>
        <w:rPr>
          <w:rFonts w:ascii="Times New Roman" w:hAnsi="Times New Roman"/>
          <w:sz w:val="28"/>
          <w:szCs w:val="28"/>
        </w:rPr>
        <w:t xml:space="preserve">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 01.01.201</w:t>
      </w:r>
      <w:r w:rsidR="00F64B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7341CF" w:rsidRDefault="007341CF" w:rsidP="007341CF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7341CF" w:rsidRDefault="007341CF" w:rsidP="0073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7341CF" w:rsidRDefault="007341CF" w:rsidP="007341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417DD7" w:rsidRDefault="00571CEE" w:rsidP="00417DD7">
      <w:pPr>
        <w:pStyle w:val="ConsPlusNormal"/>
        <w:ind w:firstLine="540"/>
        <w:jc w:val="both"/>
      </w:pPr>
      <w:hyperlink r:id="rId13" w:history="1">
        <w:r w:rsidR="00417DD7">
          <w:rPr>
            <w:rStyle w:val="a4"/>
            <w:color w:val="auto"/>
            <w:u w:val="none"/>
          </w:rPr>
          <w:t>Сведения</w:t>
        </w:r>
      </w:hyperlink>
      <w:r w:rsidR="00417DD7">
        <w:t xml:space="preserve"> о принятых и неисполненных обязательствах получателя бюджетных средств (ф. 0503175) являются Приложением к Пояснительной записке 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4" w:history="1">
        <w:r w:rsidR="00417DD7">
          <w:rPr>
            <w:rStyle w:val="a4"/>
            <w:color w:val="auto"/>
            <w:u w:val="none"/>
          </w:rPr>
          <w:t>п. 170.2</w:t>
        </w:r>
      </w:hyperlink>
      <w:r w:rsidR="00417DD7">
        <w:t xml:space="preserve"> Инструкции N 191н):</w:t>
      </w:r>
    </w:p>
    <w:p w:rsidR="00417DD7" w:rsidRDefault="00417DD7" w:rsidP="00417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 «Сведения о неисполненных бюджетных обязательствах» составляет  0 тыс. рублей.</w:t>
      </w:r>
    </w:p>
    <w:p w:rsidR="00417DD7" w:rsidRDefault="00417DD7" w:rsidP="00417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2 «Сведения о неисполненных денежных обязательствах» - 0 тыс. рублей.</w:t>
      </w:r>
    </w:p>
    <w:p w:rsidR="00417DD7" w:rsidRDefault="00417DD7" w:rsidP="00417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- 0 тыс. рублей.</w:t>
      </w:r>
    </w:p>
    <w:p w:rsidR="00417DD7" w:rsidRDefault="00417DD7" w:rsidP="00417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4 «Сведения  об экономии при заключении муниципальных контрактов с применением конкурентных способов» составляет</w:t>
      </w:r>
      <w:r w:rsidR="007A1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35,9 тыс. рублей. </w:t>
      </w:r>
    </w:p>
    <w:p w:rsidR="004301E9" w:rsidRDefault="004301E9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9. Анализ  годовой бюджетной отчетности подведомственных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</w:t>
      </w:r>
      <w:r w:rsidR="00271B4B">
        <w:rPr>
          <w:rFonts w:ascii="Times New Roman" w:hAnsi="Times New Roman"/>
          <w:sz w:val="28"/>
          <w:szCs w:val="28"/>
        </w:rPr>
        <w:t xml:space="preserve"> на начало года и 1 учреждение на конец года: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proofErr w:type="spellStart"/>
      <w:r w:rsidR="003C2A2B">
        <w:rPr>
          <w:rFonts w:ascii="Times New Roman" w:hAnsi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</w:t>
      </w:r>
      <w:r w:rsidR="00F34C21">
        <w:rPr>
          <w:rFonts w:ascii="Times New Roman" w:hAnsi="Times New Roman"/>
          <w:sz w:val="28"/>
          <w:szCs w:val="28"/>
        </w:rPr>
        <w:t xml:space="preserve"> ликвидирована, постановление </w:t>
      </w:r>
      <w:r w:rsidR="002A54D2">
        <w:rPr>
          <w:rFonts w:ascii="Times New Roman" w:hAnsi="Times New Roman"/>
          <w:sz w:val="28"/>
          <w:szCs w:val="28"/>
        </w:rPr>
        <w:t>администрации</w:t>
      </w:r>
      <w:r w:rsidR="00F34C21">
        <w:rPr>
          <w:rFonts w:ascii="Times New Roman" w:hAnsi="Times New Roman"/>
          <w:sz w:val="28"/>
          <w:szCs w:val="28"/>
        </w:rPr>
        <w:t xml:space="preserve"> от 12.03.2015 года №35.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3C2A2B">
        <w:rPr>
          <w:rFonts w:ascii="Times New Roman" w:hAnsi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9379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2A21AE">
        <w:rPr>
          <w:rFonts w:ascii="Times New Roman" w:hAnsi="Times New Roman" w:cs="Times New Roman"/>
          <w:sz w:val="28"/>
          <w:szCs w:val="28"/>
        </w:rPr>
        <w:t>3854,6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FD2E4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сполнение составило </w:t>
      </w:r>
      <w:r w:rsidR="00FD2E4E">
        <w:rPr>
          <w:rFonts w:ascii="Times New Roman" w:hAnsi="Times New Roman" w:cs="Times New Roman"/>
          <w:sz w:val="28"/>
          <w:szCs w:val="28"/>
        </w:rPr>
        <w:t>3849,9 тыс. рублей, или 99,9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2E4E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FD2E4E">
        <w:rPr>
          <w:rFonts w:ascii="Times New Roman" w:hAnsi="Times New Roman" w:cs="Times New Roman"/>
          <w:sz w:val="28"/>
          <w:szCs w:val="28"/>
        </w:rPr>
        <w:t>13,7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4D2">
        <w:rPr>
          <w:rFonts w:ascii="Times New Roman" w:hAnsi="Times New Roman" w:cs="Times New Roman"/>
          <w:sz w:val="28"/>
          <w:szCs w:val="28"/>
        </w:rPr>
        <w:t>Информац</w:t>
      </w:r>
      <w:r>
        <w:rPr>
          <w:rFonts w:ascii="Times New Roman" w:hAnsi="Times New Roman" w:cs="Times New Roman"/>
          <w:sz w:val="28"/>
          <w:szCs w:val="28"/>
        </w:rPr>
        <w:t xml:space="preserve">ия об использовании средств субсидий на выполнение муниципального задания с целью оказания муниципальных услуг в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FD2E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01E9" w:rsidRDefault="004301E9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7341CF" w:rsidTr="007341CF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 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 w:rsidP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/ 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ес  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2 018,6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1421,7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36,9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649,3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D5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 «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2,3 раза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 w:rsidP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1193,6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311,5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2E4E" w:rsidRPr="00257F36" w:rsidRDefault="00BD5427" w:rsidP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287,1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8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121,4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D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FD2E4E" w:rsidTr="007341CF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D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2E4E" w:rsidTr="007341CF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D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2,7 раза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D2E4E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4 788,6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AD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3849,9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BD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4974B5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4974B5">
        <w:rPr>
          <w:rFonts w:ascii="Times New Roman" w:hAnsi="Times New Roman" w:cs="Times New Roman"/>
          <w:sz w:val="28"/>
          <w:szCs w:val="28"/>
        </w:rPr>
        <w:t>47,0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К уровню 201</w:t>
      </w:r>
      <w:r w:rsidR="004974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4974B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974B5">
        <w:rPr>
          <w:rFonts w:ascii="Times New Roman" w:hAnsi="Times New Roman" w:cs="Times New Roman"/>
          <w:sz w:val="28"/>
          <w:szCs w:val="28"/>
        </w:rPr>
        <w:t>881,2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974B5">
        <w:rPr>
          <w:rFonts w:ascii="Times New Roman" w:hAnsi="Times New Roman" w:cs="Times New Roman"/>
          <w:sz w:val="28"/>
          <w:szCs w:val="28"/>
        </w:rPr>
        <w:t>32,6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974B5">
        <w:rPr>
          <w:rFonts w:ascii="Times New Roman" w:hAnsi="Times New Roman" w:cs="Times New Roman"/>
          <w:sz w:val="28"/>
          <w:szCs w:val="28"/>
        </w:rPr>
        <w:t xml:space="preserve"> за счет ликвидации учреждения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по содержанию имущества </w:t>
      </w:r>
      <w:r w:rsidR="00992058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92058">
        <w:rPr>
          <w:rFonts w:ascii="Times New Roman" w:hAnsi="Times New Roman" w:cs="Times New Roman"/>
          <w:sz w:val="28"/>
          <w:szCs w:val="28"/>
        </w:rPr>
        <w:t>41,6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992058">
        <w:rPr>
          <w:rFonts w:ascii="Times New Roman" w:hAnsi="Times New Roman" w:cs="Times New Roman"/>
          <w:sz w:val="28"/>
          <w:szCs w:val="28"/>
        </w:rPr>
        <w:t>129,7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43CEB">
        <w:rPr>
          <w:rFonts w:ascii="Times New Roman" w:hAnsi="Times New Roman" w:cs="Times New Roman"/>
          <w:sz w:val="28"/>
          <w:szCs w:val="28"/>
        </w:rPr>
        <w:t xml:space="preserve"> в связи с ремонтом кровли в зданиях СДК деревни Старое </w:t>
      </w:r>
      <w:proofErr w:type="spellStart"/>
      <w:r w:rsidR="00D43CEB">
        <w:rPr>
          <w:rFonts w:ascii="Times New Roman" w:hAnsi="Times New Roman" w:cs="Times New Roman"/>
          <w:sz w:val="28"/>
          <w:szCs w:val="28"/>
        </w:rPr>
        <w:t>Колышкино</w:t>
      </w:r>
      <w:proofErr w:type="spellEnd"/>
      <w:r w:rsidR="00D43CEB">
        <w:rPr>
          <w:rFonts w:ascii="Times New Roman" w:hAnsi="Times New Roman" w:cs="Times New Roman"/>
          <w:sz w:val="28"/>
          <w:szCs w:val="28"/>
        </w:rPr>
        <w:t xml:space="preserve">, деревни </w:t>
      </w:r>
      <w:proofErr w:type="gramStart"/>
      <w:r w:rsidR="00D43CEB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D4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CEB">
        <w:rPr>
          <w:rFonts w:ascii="Times New Roman" w:hAnsi="Times New Roman" w:cs="Times New Roman"/>
          <w:sz w:val="28"/>
          <w:szCs w:val="28"/>
        </w:rPr>
        <w:t>Островня</w:t>
      </w:r>
      <w:proofErr w:type="spellEnd"/>
      <w:r w:rsidR="00D43CEB">
        <w:rPr>
          <w:rFonts w:ascii="Times New Roman" w:hAnsi="Times New Roman" w:cs="Times New Roman"/>
          <w:sz w:val="28"/>
          <w:szCs w:val="28"/>
        </w:rPr>
        <w:t xml:space="preserve"> и увеличением тарифов на обслуживание оборудования.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D43CEB">
        <w:rPr>
          <w:rFonts w:ascii="Times New Roman" w:hAnsi="Times New Roman" w:cs="Times New Roman"/>
          <w:sz w:val="28"/>
          <w:szCs w:val="28"/>
        </w:rPr>
        <w:t>б использовании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70D">
        <w:rPr>
          <w:rFonts w:ascii="Times New Roman" w:hAnsi="Times New Roman" w:cs="Times New Roman"/>
          <w:sz w:val="28"/>
          <w:szCs w:val="28"/>
        </w:rPr>
        <w:t>от приносящей доход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D43C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tbl>
      <w:tblPr>
        <w:tblW w:w="9429" w:type="dxa"/>
        <w:tblInd w:w="93" w:type="dxa"/>
        <w:tblLook w:val="04A0"/>
      </w:tblPr>
      <w:tblGrid>
        <w:gridCol w:w="3843"/>
        <w:gridCol w:w="1701"/>
        <w:gridCol w:w="1650"/>
        <w:gridCol w:w="1243"/>
        <w:gridCol w:w="992"/>
      </w:tblGrid>
      <w:tr w:rsidR="007341CF" w:rsidTr="0090770D">
        <w:trPr>
          <w:trHeight w:val="593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 w:rsidP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FD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ес,   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D2E4E" w:rsidTr="00FE59EC">
        <w:trPr>
          <w:trHeight w:val="473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FD2E4E" w:rsidTr="0090770D">
        <w:trPr>
          <w:trHeight w:val="32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5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выплаты по оплате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FD2E4E" w:rsidTr="0090770D">
        <w:trPr>
          <w:trHeight w:val="3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D2E4E" w:rsidTr="00FE59EC">
        <w:trPr>
          <w:trHeight w:val="46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2E4E" w:rsidTr="00FE59EC">
        <w:trPr>
          <w:trHeight w:val="64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 w:rsidP="00FD2E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«Увеличение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FD2E4E" w:rsidTr="0090770D">
        <w:trPr>
          <w:trHeight w:val="3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E4E" w:rsidRPr="00257F36" w:rsidRDefault="00FD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 w:rsidP="002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FD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E4E" w:rsidRPr="00257F36" w:rsidRDefault="00907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0457">
        <w:rPr>
          <w:rFonts w:ascii="Times New Roman" w:hAnsi="Times New Roman" w:cs="Times New Roman"/>
          <w:sz w:val="28"/>
          <w:szCs w:val="28"/>
        </w:rPr>
        <w:t>Анализи</w:t>
      </w:r>
      <w:r>
        <w:rPr>
          <w:rFonts w:ascii="Times New Roman" w:hAnsi="Times New Roman" w:cs="Times New Roman"/>
          <w:sz w:val="28"/>
          <w:szCs w:val="28"/>
        </w:rPr>
        <w:t xml:space="preserve">руя показатели таблицы, следует отметить, что  </w:t>
      </w:r>
      <w:r w:rsidR="0090770D">
        <w:rPr>
          <w:rFonts w:ascii="Times New Roman" w:hAnsi="Times New Roman" w:cs="Times New Roman"/>
          <w:sz w:val="28"/>
          <w:szCs w:val="28"/>
        </w:rPr>
        <w:t>61,3</w:t>
      </w:r>
      <w:r>
        <w:rPr>
          <w:rFonts w:ascii="Times New Roman" w:hAnsi="Times New Roman" w:cs="Times New Roman"/>
          <w:sz w:val="28"/>
          <w:szCs w:val="28"/>
        </w:rPr>
        <w:t>% средств поступивших от оказания платных услуг (работ) направлены на заработную плату</w:t>
      </w:r>
      <w:r w:rsidR="00100457">
        <w:rPr>
          <w:rFonts w:ascii="Times New Roman" w:hAnsi="Times New Roman" w:cs="Times New Roman"/>
          <w:sz w:val="28"/>
          <w:szCs w:val="28"/>
        </w:rPr>
        <w:t xml:space="preserve">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 по статье 211,</w:t>
      </w:r>
      <w:r w:rsidR="00100457">
        <w:rPr>
          <w:rFonts w:ascii="Times New Roman" w:hAnsi="Times New Roman" w:cs="Times New Roman"/>
          <w:sz w:val="28"/>
          <w:szCs w:val="28"/>
        </w:rPr>
        <w:t xml:space="preserve"> 213,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9077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</w:t>
      </w:r>
      <w:r w:rsidR="0090770D">
        <w:rPr>
          <w:rFonts w:ascii="Times New Roman" w:hAnsi="Times New Roman" w:cs="Times New Roman"/>
          <w:sz w:val="28"/>
          <w:szCs w:val="28"/>
        </w:rPr>
        <w:t>на 40,0процента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90770D">
        <w:rPr>
          <w:rFonts w:ascii="Times New Roman" w:hAnsi="Times New Roman" w:cs="Times New Roman"/>
          <w:sz w:val="28"/>
          <w:szCs w:val="28"/>
        </w:rPr>
        <w:t xml:space="preserve"> от 18.01.2016 №4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услуги (выполнение работ) учреждениями культуры, проведено </w:t>
      </w:r>
      <w:r w:rsidR="00100457">
        <w:rPr>
          <w:rFonts w:ascii="Times New Roman" w:hAnsi="Times New Roman" w:cs="Times New Roman"/>
          <w:sz w:val="28"/>
          <w:szCs w:val="28"/>
        </w:rPr>
        <w:t xml:space="preserve">внутреннее </w:t>
      </w:r>
      <w:r>
        <w:rPr>
          <w:rFonts w:ascii="Times New Roman" w:hAnsi="Times New Roman" w:cs="Times New Roman"/>
          <w:sz w:val="28"/>
          <w:szCs w:val="28"/>
        </w:rPr>
        <w:t>контрольное мероприятие по проверке исполнения муниципального задания.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на начало </w:t>
      </w:r>
      <w:r w:rsidR="00FE59EC">
        <w:rPr>
          <w:rFonts w:ascii="Times New Roman" w:hAnsi="Times New Roman" w:cs="Times New Roman"/>
          <w:sz w:val="28"/>
          <w:szCs w:val="28"/>
        </w:rPr>
        <w:t xml:space="preserve">отчетного периода составляла 50,4 тыс. рублей, </w:t>
      </w:r>
      <w:r>
        <w:rPr>
          <w:rFonts w:ascii="Times New Roman" w:hAnsi="Times New Roman" w:cs="Times New Roman"/>
          <w:sz w:val="28"/>
          <w:szCs w:val="28"/>
        </w:rPr>
        <w:t xml:space="preserve"> конец отчетного периода отсутствуют.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93C">
        <w:rPr>
          <w:rFonts w:ascii="Times New Roman" w:hAnsi="Times New Roman" w:cs="Times New Roman"/>
          <w:sz w:val="28"/>
          <w:szCs w:val="28"/>
        </w:rPr>
        <w:t>По состоянию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FE59E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составила </w:t>
      </w:r>
      <w:r w:rsidR="00740FF8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 в том числе по счету 4 303 «Расчеты по платежам в бюджет»</w:t>
      </w:r>
      <w:r w:rsidR="00740F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0939CB" w:rsidRDefault="00571CEE" w:rsidP="000939CB">
      <w:pPr>
        <w:pStyle w:val="ConsPlusNormal"/>
        <w:ind w:firstLine="540"/>
        <w:jc w:val="both"/>
      </w:pPr>
      <w:hyperlink r:id="rId15" w:history="1">
        <w:r w:rsidR="000939CB" w:rsidRPr="006A5A61">
          <w:t>Сведения</w:t>
        </w:r>
      </w:hyperlink>
      <w:r w:rsidR="000939CB">
        <w:t xml:space="preserve"> о принятых и неисполненных обязательствах получателя бюджетных средств (ф. 0503775) являются Приложением к Пояснительной записке </w:t>
      </w:r>
      <w:hyperlink r:id="rId16" w:history="1"/>
      <w:r w:rsidR="000939CB"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поставщиков: </w:t>
      </w:r>
    </w:p>
    <w:p w:rsidR="000939CB" w:rsidRPr="00DA3B24" w:rsidRDefault="000939CB" w:rsidP="00093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1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обязательствах» составляет  </w:t>
      </w:r>
      <w:r>
        <w:rPr>
          <w:rFonts w:ascii="Times New Roman" w:hAnsi="Times New Roman" w:cs="Times New Roman"/>
          <w:sz w:val="28"/>
          <w:szCs w:val="28"/>
        </w:rPr>
        <w:t>4,8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939CB" w:rsidRPr="00DA3B24" w:rsidRDefault="000939CB" w:rsidP="00093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2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обязательствах» - </w:t>
      </w:r>
      <w:r>
        <w:rPr>
          <w:rFonts w:ascii="Times New Roman" w:hAnsi="Times New Roman" w:cs="Times New Roman"/>
          <w:sz w:val="28"/>
          <w:szCs w:val="28"/>
        </w:rPr>
        <w:t>4,8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939CB" w:rsidRPr="00DA3B24" w:rsidRDefault="000939CB" w:rsidP="00093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3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расходных обязательствах, принятых сверх утвержденного плана финансово-хозяйственной деятельности</w:t>
      </w:r>
      <w:r w:rsidRPr="00DA3B24">
        <w:rPr>
          <w:rFonts w:ascii="Times New Roman" w:hAnsi="Times New Roman" w:cs="Times New Roman"/>
          <w:sz w:val="28"/>
          <w:szCs w:val="28"/>
        </w:rPr>
        <w:t>» - 0 тыс. рублей.</w:t>
      </w:r>
    </w:p>
    <w:p w:rsidR="000939CB" w:rsidRDefault="000939CB" w:rsidP="00093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93C">
        <w:rPr>
          <w:rFonts w:ascii="Times New Roman" w:hAnsi="Times New Roman" w:cs="Times New Roman"/>
          <w:sz w:val="28"/>
          <w:szCs w:val="28"/>
        </w:rPr>
        <w:t>В разделе 4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об экономии при заключении договоров с применением конкурентных способов» </w:t>
      </w:r>
      <w:r w:rsidR="004C65C5">
        <w:rPr>
          <w:rFonts w:ascii="Times New Roman" w:hAnsi="Times New Roman" w:cs="Times New Roman"/>
          <w:sz w:val="28"/>
          <w:szCs w:val="28"/>
        </w:rPr>
        <w:t>составляет 55,4 тыс. рублей.</w:t>
      </w:r>
    </w:p>
    <w:p w:rsidR="000939CB" w:rsidRPr="00B510DB" w:rsidRDefault="000939CB" w:rsidP="00093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формы 0503738 «Отчет об обязательствах учреждения» соответствует данным формы 0503775 «</w:t>
      </w:r>
      <w:hyperlink r:id="rId17" w:history="1">
        <w:r w:rsidRPr="00B510D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510DB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939CB" w:rsidRDefault="000939CB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E81" w:rsidRPr="007548C3" w:rsidRDefault="00D94858" w:rsidP="001F5E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1F5E81" w:rsidRPr="007548C3">
        <w:rPr>
          <w:rFonts w:ascii="Times New Roman" w:hAnsi="Times New Roman" w:cs="Times New Roman"/>
          <w:b/>
          <w:sz w:val="28"/>
          <w:szCs w:val="28"/>
        </w:rPr>
        <w:t>Не эффективные расходы составили 1,0 тыс. рублей,</w:t>
      </w:r>
      <w:r w:rsidR="00740FF8" w:rsidRPr="007548C3">
        <w:rPr>
          <w:rFonts w:ascii="Times New Roman" w:hAnsi="Times New Roman" w:cs="Times New Roman"/>
          <w:b/>
          <w:sz w:val="28"/>
          <w:szCs w:val="28"/>
        </w:rPr>
        <w:t xml:space="preserve"> несвоевременное предоставление налоговой декларации по земельному налогу </w:t>
      </w:r>
      <w:r w:rsidR="001F5E81" w:rsidRPr="007548C3">
        <w:rPr>
          <w:rFonts w:ascii="Times New Roman" w:hAnsi="Times New Roman" w:cs="Times New Roman"/>
          <w:b/>
          <w:sz w:val="28"/>
          <w:szCs w:val="28"/>
        </w:rPr>
        <w:t>за 2014 год установлен штраф МБУК «СПКДУ».</w:t>
      </w:r>
    </w:p>
    <w:p w:rsidR="007341CF" w:rsidRDefault="001F5E81" w:rsidP="001F5E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 w:rsidR="001F5E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Сещинскому</w:t>
      </w:r>
      <w:proofErr w:type="spellEnd"/>
      <w:r w:rsidR="00100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F5E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341CF" w:rsidRDefault="007341CF" w:rsidP="007341CF">
      <w:pPr>
        <w:rPr>
          <w:rFonts w:ascii="Times New Roman" w:hAnsi="Times New Roman" w:cs="Times New Roman"/>
          <w:sz w:val="28"/>
          <w:szCs w:val="28"/>
        </w:rPr>
      </w:pPr>
    </w:p>
    <w:p w:rsidR="005920CC" w:rsidRDefault="005920CC" w:rsidP="0059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5920CC" w:rsidRDefault="005920CC" w:rsidP="0059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5920CC" w:rsidRDefault="005920CC" w:rsidP="0059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5920CC" w:rsidRDefault="005920CC" w:rsidP="0059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2015 год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</w:p>
    <w:p w:rsidR="005920CC" w:rsidRDefault="005920CC" w:rsidP="005920C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</w:t>
      </w:r>
      <w:r w:rsidR="002B7F6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Лисняков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Н.А. Фомина  </w:t>
      </w: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5920CC" w:rsidRDefault="005920CC" w:rsidP="005920C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20CC" w:rsidRDefault="00CC57E6" w:rsidP="005920C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04.04</w:t>
      </w:r>
      <w:r w:rsidR="005920C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920CC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p w:rsidR="00182518" w:rsidRDefault="00182518"/>
    <w:sectPr w:rsidR="00182518" w:rsidSect="00536B2C">
      <w:headerReference w:type="default" r:id="rId1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E49" w:rsidRDefault="00787E49" w:rsidP="00536B2C">
      <w:pPr>
        <w:spacing w:after="0" w:line="240" w:lineRule="auto"/>
      </w:pPr>
      <w:r>
        <w:separator/>
      </w:r>
    </w:p>
  </w:endnote>
  <w:endnote w:type="continuationSeparator" w:id="0">
    <w:p w:rsidR="00787E49" w:rsidRDefault="00787E49" w:rsidP="0053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E49" w:rsidRDefault="00787E49" w:rsidP="00536B2C">
      <w:pPr>
        <w:spacing w:after="0" w:line="240" w:lineRule="auto"/>
      </w:pPr>
      <w:r>
        <w:separator/>
      </w:r>
    </w:p>
  </w:footnote>
  <w:footnote w:type="continuationSeparator" w:id="0">
    <w:p w:rsidR="00787E49" w:rsidRDefault="00787E49" w:rsidP="0053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186"/>
      <w:docPartObj>
        <w:docPartGallery w:val="Page Numbers (Top of Page)"/>
        <w:docPartUnique/>
      </w:docPartObj>
    </w:sdtPr>
    <w:sdtContent>
      <w:p w:rsidR="008224F1" w:rsidRDefault="00571CEE">
        <w:pPr>
          <w:pStyle w:val="a6"/>
          <w:jc w:val="center"/>
        </w:pPr>
        <w:fldSimple w:instr=" PAGE   \* MERGEFORMAT ">
          <w:r w:rsidR="007A193C">
            <w:rPr>
              <w:noProof/>
            </w:rPr>
            <w:t>16</w:t>
          </w:r>
        </w:fldSimple>
      </w:p>
    </w:sdtContent>
  </w:sdt>
  <w:p w:rsidR="008224F1" w:rsidRDefault="008224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9F59D5"/>
    <w:rsid w:val="00002DD7"/>
    <w:rsid w:val="00021F01"/>
    <w:rsid w:val="00042BE8"/>
    <w:rsid w:val="0004449D"/>
    <w:rsid w:val="00045974"/>
    <w:rsid w:val="000640EA"/>
    <w:rsid w:val="00066CF1"/>
    <w:rsid w:val="000704D4"/>
    <w:rsid w:val="00076AFB"/>
    <w:rsid w:val="00085862"/>
    <w:rsid w:val="00091ADA"/>
    <w:rsid w:val="000939CB"/>
    <w:rsid w:val="000A4F3E"/>
    <w:rsid w:val="000B0550"/>
    <w:rsid w:val="000D63F6"/>
    <w:rsid w:val="00100457"/>
    <w:rsid w:val="00117A2A"/>
    <w:rsid w:val="0015006C"/>
    <w:rsid w:val="00182518"/>
    <w:rsid w:val="001831EE"/>
    <w:rsid w:val="001913D1"/>
    <w:rsid w:val="001A0D0D"/>
    <w:rsid w:val="001C46B3"/>
    <w:rsid w:val="001F2F11"/>
    <w:rsid w:val="001F5E81"/>
    <w:rsid w:val="00200016"/>
    <w:rsid w:val="00206BE4"/>
    <w:rsid w:val="002104A3"/>
    <w:rsid w:val="00226F18"/>
    <w:rsid w:val="00233ACC"/>
    <w:rsid w:val="00244EA8"/>
    <w:rsid w:val="00252DA2"/>
    <w:rsid w:val="0025655A"/>
    <w:rsid w:val="00257F36"/>
    <w:rsid w:val="00271B4B"/>
    <w:rsid w:val="00285932"/>
    <w:rsid w:val="00287565"/>
    <w:rsid w:val="00292656"/>
    <w:rsid w:val="002A21AE"/>
    <w:rsid w:val="002A2BFB"/>
    <w:rsid w:val="002A54D2"/>
    <w:rsid w:val="002B1507"/>
    <w:rsid w:val="002B55CD"/>
    <w:rsid w:val="002B7F67"/>
    <w:rsid w:val="002C35EB"/>
    <w:rsid w:val="002D3665"/>
    <w:rsid w:val="002D5AD2"/>
    <w:rsid w:val="00366C7D"/>
    <w:rsid w:val="003724CE"/>
    <w:rsid w:val="0039054C"/>
    <w:rsid w:val="003C2A2B"/>
    <w:rsid w:val="003C565C"/>
    <w:rsid w:val="003C6311"/>
    <w:rsid w:val="003E4B95"/>
    <w:rsid w:val="003F03B6"/>
    <w:rsid w:val="003F149D"/>
    <w:rsid w:val="00400A2D"/>
    <w:rsid w:val="00404C91"/>
    <w:rsid w:val="00416709"/>
    <w:rsid w:val="00417B55"/>
    <w:rsid w:val="00417DD7"/>
    <w:rsid w:val="004301E9"/>
    <w:rsid w:val="00432B8B"/>
    <w:rsid w:val="00434542"/>
    <w:rsid w:val="00441CA8"/>
    <w:rsid w:val="00450B21"/>
    <w:rsid w:val="00457B7E"/>
    <w:rsid w:val="004616C8"/>
    <w:rsid w:val="00472E50"/>
    <w:rsid w:val="00475461"/>
    <w:rsid w:val="00480E35"/>
    <w:rsid w:val="00483713"/>
    <w:rsid w:val="00487316"/>
    <w:rsid w:val="004974B5"/>
    <w:rsid w:val="004B4787"/>
    <w:rsid w:val="004C3065"/>
    <w:rsid w:val="004C65C5"/>
    <w:rsid w:val="004F23E3"/>
    <w:rsid w:val="005026FE"/>
    <w:rsid w:val="00521ABE"/>
    <w:rsid w:val="00525AD3"/>
    <w:rsid w:val="00533A7E"/>
    <w:rsid w:val="005355F9"/>
    <w:rsid w:val="00536335"/>
    <w:rsid w:val="00536727"/>
    <w:rsid w:val="00536B2C"/>
    <w:rsid w:val="00536F2B"/>
    <w:rsid w:val="00571CEE"/>
    <w:rsid w:val="00586469"/>
    <w:rsid w:val="005920CC"/>
    <w:rsid w:val="005A2521"/>
    <w:rsid w:val="005A6BFF"/>
    <w:rsid w:val="005B3CA0"/>
    <w:rsid w:val="005D760C"/>
    <w:rsid w:val="005F10D6"/>
    <w:rsid w:val="005F265B"/>
    <w:rsid w:val="005F3882"/>
    <w:rsid w:val="006141B4"/>
    <w:rsid w:val="00617BC8"/>
    <w:rsid w:val="0063033F"/>
    <w:rsid w:val="006374A0"/>
    <w:rsid w:val="00654C2D"/>
    <w:rsid w:val="00655EBA"/>
    <w:rsid w:val="006707FE"/>
    <w:rsid w:val="00677025"/>
    <w:rsid w:val="0068004E"/>
    <w:rsid w:val="006B43C1"/>
    <w:rsid w:val="00702D1A"/>
    <w:rsid w:val="007341CF"/>
    <w:rsid w:val="007360E1"/>
    <w:rsid w:val="00740389"/>
    <w:rsid w:val="00740FF8"/>
    <w:rsid w:val="0074369E"/>
    <w:rsid w:val="0074558C"/>
    <w:rsid w:val="007548C3"/>
    <w:rsid w:val="00756D32"/>
    <w:rsid w:val="00763F24"/>
    <w:rsid w:val="00777931"/>
    <w:rsid w:val="00785B0C"/>
    <w:rsid w:val="00787E49"/>
    <w:rsid w:val="007A193C"/>
    <w:rsid w:val="007A6230"/>
    <w:rsid w:val="007A77F3"/>
    <w:rsid w:val="007D064B"/>
    <w:rsid w:val="007D55DC"/>
    <w:rsid w:val="007D60DD"/>
    <w:rsid w:val="007D7FEA"/>
    <w:rsid w:val="008126DE"/>
    <w:rsid w:val="008224A9"/>
    <w:rsid w:val="008224F1"/>
    <w:rsid w:val="008245D1"/>
    <w:rsid w:val="00862914"/>
    <w:rsid w:val="0086531A"/>
    <w:rsid w:val="008843B9"/>
    <w:rsid w:val="00885068"/>
    <w:rsid w:val="00885BEA"/>
    <w:rsid w:val="008874A6"/>
    <w:rsid w:val="00890124"/>
    <w:rsid w:val="00895D2F"/>
    <w:rsid w:val="008F4CE6"/>
    <w:rsid w:val="00906733"/>
    <w:rsid w:val="0090770D"/>
    <w:rsid w:val="009106A1"/>
    <w:rsid w:val="0091286D"/>
    <w:rsid w:val="009205CF"/>
    <w:rsid w:val="00922716"/>
    <w:rsid w:val="0093791B"/>
    <w:rsid w:val="00944DB5"/>
    <w:rsid w:val="00965278"/>
    <w:rsid w:val="009721B6"/>
    <w:rsid w:val="00973D74"/>
    <w:rsid w:val="009839DA"/>
    <w:rsid w:val="00991A09"/>
    <w:rsid w:val="00992058"/>
    <w:rsid w:val="009C79A2"/>
    <w:rsid w:val="009D7B9F"/>
    <w:rsid w:val="009E7139"/>
    <w:rsid w:val="009F4D23"/>
    <w:rsid w:val="009F59D5"/>
    <w:rsid w:val="00A23C9C"/>
    <w:rsid w:val="00A27D53"/>
    <w:rsid w:val="00A55455"/>
    <w:rsid w:val="00A560B7"/>
    <w:rsid w:val="00A84D35"/>
    <w:rsid w:val="00A86E8E"/>
    <w:rsid w:val="00A97992"/>
    <w:rsid w:val="00AD6199"/>
    <w:rsid w:val="00AD7C74"/>
    <w:rsid w:val="00AE16D6"/>
    <w:rsid w:val="00B10B54"/>
    <w:rsid w:val="00B13317"/>
    <w:rsid w:val="00B20748"/>
    <w:rsid w:val="00B25F4E"/>
    <w:rsid w:val="00B43DEF"/>
    <w:rsid w:val="00B45097"/>
    <w:rsid w:val="00B54EBE"/>
    <w:rsid w:val="00B844EC"/>
    <w:rsid w:val="00B922F1"/>
    <w:rsid w:val="00B933F0"/>
    <w:rsid w:val="00B97342"/>
    <w:rsid w:val="00BA1FA7"/>
    <w:rsid w:val="00BD0E92"/>
    <w:rsid w:val="00BD5427"/>
    <w:rsid w:val="00BD75DD"/>
    <w:rsid w:val="00BE491C"/>
    <w:rsid w:val="00BF6507"/>
    <w:rsid w:val="00C03A45"/>
    <w:rsid w:val="00C06800"/>
    <w:rsid w:val="00C202C3"/>
    <w:rsid w:val="00C246F1"/>
    <w:rsid w:val="00C27343"/>
    <w:rsid w:val="00C34E34"/>
    <w:rsid w:val="00C41DEF"/>
    <w:rsid w:val="00C62DB3"/>
    <w:rsid w:val="00C67709"/>
    <w:rsid w:val="00C72869"/>
    <w:rsid w:val="00CA25EF"/>
    <w:rsid w:val="00CB4058"/>
    <w:rsid w:val="00CC115E"/>
    <w:rsid w:val="00CC3FB9"/>
    <w:rsid w:val="00CC57E6"/>
    <w:rsid w:val="00CD3BD5"/>
    <w:rsid w:val="00D10A0A"/>
    <w:rsid w:val="00D1216E"/>
    <w:rsid w:val="00D1694F"/>
    <w:rsid w:val="00D26816"/>
    <w:rsid w:val="00D35939"/>
    <w:rsid w:val="00D3796F"/>
    <w:rsid w:val="00D43CEB"/>
    <w:rsid w:val="00D44E3B"/>
    <w:rsid w:val="00D758E9"/>
    <w:rsid w:val="00D94858"/>
    <w:rsid w:val="00DA51B2"/>
    <w:rsid w:val="00DB1431"/>
    <w:rsid w:val="00DC70F4"/>
    <w:rsid w:val="00DD1CF5"/>
    <w:rsid w:val="00DD5714"/>
    <w:rsid w:val="00DD619B"/>
    <w:rsid w:val="00DD6D75"/>
    <w:rsid w:val="00DF7E31"/>
    <w:rsid w:val="00E05D17"/>
    <w:rsid w:val="00E14868"/>
    <w:rsid w:val="00E243EC"/>
    <w:rsid w:val="00E261DC"/>
    <w:rsid w:val="00E34196"/>
    <w:rsid w:val="00E46E89"/>
    <w:rsid w:val="00E6117F"/>
    <w:rsid w:val="00E71DC9"/>
    <w:rsid w:val="00E878DE"/>
    <w:rsid w:val="00E87EAF"/>
    <w:rsid w:val="00E95215"/>
    <w:rsid w:val="00E95668"/>
    <w:rsid w:val="00EB5BCE"/>
    <w:rsid w:val="00ED6379"/>
    <w:rsid w:val="00EE2492"/>
    <w:rsid w:val="00EF2DC7"/>
    <w:rsid w:val="00EF676C"/>
    <w:rsid w:val="00F34C21"/>
    <w:rsid w:val="00F46F26"/>
    <w:rsid w:val="00F529D8"/>
    <w:rsid w:val="00F64B9E"/>
    <w:rsid w:val="00F94992"/>
    <w:rsid w:val="00FA406A"/>
    <w:rsid w:val="00FB76E8"/>
    <w:rsid w:val="00FC2D1A"/>
    <w:rsid w:val="00FC4B7F"/>
    <w:rsid w:val="00FD2E4E"/>
    <w:rsid w:val="00FD4104"/>
    <w:rsid w:val="00FE59EC"/>
    <w:rsid w:val="00FF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9D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341C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341CF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34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41CF"/>
  </w:style>
  <w:style w:type="paragraph" w:styleId="a8">
    <w:name w:val="footer"/>
    <w:basedOn w:val="a"/>
    <w:link w:val="a9"/>
    <w:uiPriority w:val="99"/>
    <w:semiHidden/>
    <w:unhideWhenUsed/>
    <w:rsid w:val="00734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1CF"/>
  </w:style>
  <w:style w:type="character" w:customStyle="1" w:styleId="aa">
    <w:name w:val="Основной текст Знак"/>
    <w:aliases w:val="Основной текст1 Знак,Основной текст Знак Знак Знак,bt Знак,body text Знак,contents Знак"/>
    <w:basedOn w:val="a0"/>
    <w:link w:val="ab"/>
    <w:semiHidden/>
    <w:locked/>
    <w:rsid w:val="007341CF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a"/>
    <w:semiHidden/>
    <w:unhideWhenUsed/>
    <w:rsid w:val="007341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b"/>
    <w:uiPriority w:val="99"/>
    <w:semiHidden/>
    <w:rsid w:val="007341CF"/>
  </w:style>
  <w:style w:type="paragraph" w:styleId="2">
    <w:name w:val="Body Text Indent 2"/>
    <w:basedOn w:val="a"/>
    <w:link w:val="20"/>
    <w:uiPriority w:val="99"/>
    <w:semiHidden/>
    <w:unhideWhenUsed/>
    <w:rsid w:val="007341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341CF"/>
  </w:style>
  <w:style w:type="paragraph" w:styleId="ac">
    <w:name w:val="Balloon Text"/>
    <w:basedOn w:val="a"/>
    <w:link w:val="ad"/>
    <w:uiPriority w:val="99"/>
    <w:semiHidden/>
    <w:unhideWhenUsed/>
    <w:rsid w:val="0073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41CF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3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39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1F51310F57771BEB4234944F21D341E6CD80E300BC2B4D1EE1BA47325A360D936AB4FA5AC6C2JCy9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consultantplus://offline/ref=1F51310F57771BEB4234944F21D341E6CD80E300BC2B4D1EE1BA47325A360D936AB4FA5AC6C2JCy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51310F57771BEB4234944F21D341E6CD80E300BC2B4D1EE1BA47325A360D936AB4FA5FC2C5C5A9J0yA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AC6C2JCy9F" TargetMode="Externa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DC5C7JCyC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1">
                  <c:v>44.3</c:v>
                </c:pt>
                <c:pt idx="2">
                  <c:v>57.6</c:v>
                </c:pt>
                <c:pt idx="3">
                  <c:v>73.5</c:v>
                </c:pt>
                <c:pt idx="4">
                  <c:v>68.599999999999994</c:v>
                </c:pt>
                <c:pt idx="5">
                  <c:v>33.6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Лист1!$C$2:$C$7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axId val="118106752"/>
        <c:axId val="118071680"/>
      </c:barChart>
      <c:catAx>
        <c:axId val="118106752"/>
        <c:scaling>
          <c:orientation val="minMax"/>
        </c:scaling>
        <c:axPos val="b"/>
        <c:numFmt formatCode="General" sourceLinked="1"/>
        <c:tickLblPos val="nextTo"/>
        <c:crossAx val="118071680"/>
        <c:crosses val="autoZero"/>
        <c:auto val="1"/>
        <c:lblAlgn val="ctr"/>
        <c:lblOffset val="100"/>
      </c:catAx>
      <c:valAx>
        <c:axId val="118071680"/>
        <c:scaling>
          <c:orientation val="minMax"/>
        </c:scaling>
        <c:axPos val="l"/>
        <c:majorGridlines/>
        <c:numFmt formatCode="General" sourceLinked="1"/>
        <c:tickLblPos val="nextTo"/>
        <c:crossAx val="11810675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1"/>
              <c:showVal val="1"/>
            </c:dLbl>
            <c:dLbl>
              <c:idx val="3"/>
              <c:showVal val="1"/>
            </c:dLbl>
            <c:delete val="1"/>
          </c:dLbls>
          <c:cat>
            <c:strRef>
              <c:f>Лист1!$A$2:$A$5</c:f>
              <c:strCache>
                <c:ptCount val="4"/>
                <c:pt idx="1">
                  <c:v>Доходы от аренды имущества</c:v>
                </c:pt>
                <c:pt idx="3">
                  <c:v>Прочие доходы от оказания платных услуг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291.7</c:v>
                </c:pt>
                <c:pt idx="3">
                  <c:v>120.8</c:v>
                </c:pt>
              </c:numCache>
            </c:numRef>
          </c:val>
        </c:ser>
      </c:pie3DChart>
    </c:plotArea>
    <c:legend>
      <c:legendPos val="b"/>
      <c:legendEntry>
        <c:idx val="0"/>
        <c:delete val="1"/>
      </c:legendEntry>
      <c:legendEntry>
        <c:idx val="2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2">
                  <c:v>4968.2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субвенция</c:v>
                </c:pt>
              </c:strCache>
            </c:strRef>
          </c:tx>
          <c:dLbls>
            <c:dLbl>
              <c:idx val="0"/>
              <c:layout>
                <c:manualLayout>
                  <c:x val="1.1574074074074073E-2"/>
                  <c:y val="-6.746031746031747E-2"/>
                </c:manualLayout>
              </c:layout>
              <c:showVal val="1"/>
            </c:dLbl>
            <c:dLbl>
              <c:idx val="2"/>
              <c:layout>
                <c:manualLayout>
                  <c:x val="1.1574074074074073E-2"/>
                  <c:y val="-7.5396825396825434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167.8</c:v>
                </c:pt>
                <c:pt idx="2">
                  <c:v>154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субсидия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4848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межбюджетные трансферты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2">
                  <c:v>753.6</c:v>
                </c:pt>
              </c:numCache>
            </c:numRef>
          </c:val>
        </c:ser>
        <c:shape val="cylinder"/>
        <c:axId val="31528832"/>
        <c:axId val="31530368"/>
        <c:axId val="0"/>
      </c:bar3DChart>
      <c:catAx>
        <c:axId val="31528832"/>
        <c:scaling>
          <c:orientation val="minMax"/>
        </c:scaling>
        <c:axPos val="l"/>
        <c:numFmt formatCode="General" sourceLinked="1"/>
        <c:tickLblPos val="nextTo"/>
        <c:crossAx val="31530368"/>
        <c:crosses val="autoZero"/>
        <c:auto val="1"/>
        <c:lblAlgn val="ctr"/>
        <c:lblOffset val="100"/>
      </c:catAx>
      <c:valAx>
        <c:axId val="31530368"/>
        <c:scaling>
          <c:orientation val="minMax"/>
        </c:scaling>
        <c:axPos val="b"/>
        <c:majorGridlines/>
        <c:numFmt formatCode="0%" sourceLinked="1"/>
        <c:tickLblPos val="nextTo"/>
        <c:crossAx val="3152883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Жилищное хозяйство</c:v>
                </c:pt>
              </c:strCache>
            </c:strRef>
          </c:tx>
          <c:dLbls>
            <c:dLbl>
              <c:idx val="0"/>
              <c:layout>
                <c:manualLayout>
                  <c:x val="9.2592592592593323E-2"/>
                  <c:y val="-1.984126984126993E-2"/>
                </c:manualLayout>
              </c:layout>
              <c:showVal val="1"/>
            </c:dLbl>
            <c:dLbl>
              <c:idx val="2"/>
              <c:layout>
                <c:manualLayout>
                  <c:x val="9.0277777777777693E-2"/>
                  <c:y val="-1.5873015873015879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3324.5</c:v>
                </c:pt>
                <c:pt idx="2">
                  <c:v>1420.8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dLbl>
              <c:idx val="0"/>
              <c:layout>
                <c:manualLayout>
                  <c:x val="8.7962962962963451E-2"/>
                  <c:y val="-7.9365079365079413E-3"/>
                </c:manualLayout>
              </c:layout>
              <c:showVal val="1"/>
            </c:dLbl>
            <c:dLbl>
              <c:idx val="2"/>
              <c:layout>
                <c:manualLayout>
                  <c:x val="9.2592592592593323E-2"/>
                  <c:y val="-1.1904761904761921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520.4</c:v>
                </c:pt>
                <c:pt idx="2">
                  <c:v>274.3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dLbl>
              <c:idx val="0"/>
              <c:layout>
                <c:manualLayout>
                  <c:x val="8.3333333333333343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9.7222222222222224E-2"/>
                  <c:y val="3.9682539682539802E-3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1443.6</c:v>
                </c:pt>
                <c:pt idx="2">
                  <c:v>1634.2</c:v>
                </c:pt>
              </c:numCache>
            </c:numRef>
          </c:val>
        </c:ser>
        <c:shape val="cylinder"/>
        <c:axId val="117544832"/>
        <c:axId val="117546368"/>
        <c:axId val="0"/>
      </c:bar3DChart>
      <c:catAx>
        <c:axId val="117544832"/>
        <c:scaling>
          <c:orientation val="minMax"/>
        </c:scaling>
        <c:axPos val="b"/>
        <c:numFmt formatCode="General" sourceLinked="1"/>
        <c:tickLblPos val="nextTo"/>
        <c:crossAx val="117546368"/>
        <c:crosses val="autoZero"/>
        <c:auto val="1"/>
        <c:lblAlgn val="ctr"/>
        <c:lblOffset val="100"/>
      </c:catAx>
      <c:valAx>
        <c:axId val="117546368"/>
        <c:scaling>
          <c:orientation val="minMax"/>
        </c:scaling>
        <c:axPos val="l"/>
        <c:majorGridlines/>
        <c:numFmt formatCode="General" sourceLinked="1"/>
        <c:tickLblPos val="nextTo"/>
        <c:crossAx val="11754483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Дом культуры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4023.3</c:v>
                </c:pt>
                <c:pt idx="2">
                  <c:v>3513.7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Библиотека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1238.4000000000001</c:v>
                </c:pt>
              </c:numCache>
            </c:numRef>
          </c:val>
        </c:ser>
        <c:shape val="cylinder"/>
        <c:axId val="31564928"/>
        <c:axId val="31566464"/>
        <c:axId val="0"/>
      </c:bar3DChart>
      <c:catAx>
        <c:axId val="31564928"/>
        <c:scaling>
          <c:orientation val="minMax"/>
        </c:scaling>
        <c:axPos val="b"/>
        <c:numFmt formatCode="General" sourceLinked="1"/>
        <c:tickLblPos val="nextTo"/>
        <c:crossAx val="31566464"/>
        <c:crosses val="autoZero"/>
        <c:auto val="1"/>
        <c:lblAlgn val="ctr"/>
        <c:lblOffset val="100"/>
      </c:catAx>
      <c:valAx>
        <c:axId val="31566464"/>
        <c:scaling>
          <c:orientation val="minMax"/>
        </c:scaling>
        <c:axPos val="l"/>
        <c:majorGridlines/>
        <c:numFmt formatCode="General" sourceLinked="1"/>
        <c:tickLblPos val="nextTo"/>
        <c:crossAx val="31564928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4ED6F-EC4D-44C0-AB1C-A961EC8E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4622</Words>
  <Characters>26351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2016-04-11T12:44:00Z</cp:lastPrinted>
  <dcterms:created xsi:type="dcterms:W3CDTF">2015-01-14T11:44:00Z</dcterms:created>
  <dcterms:modified xsi:type="dcterms:W3CDTF">2016-04-26T05:34:00Z</dcterms:modified>
</cp:coreProperties>
</file>