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73E7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77777777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Сещинско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035D52DE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3671">
        <w:rPr>
          <w:rFonts w:ascii="Times New Roman" w:hAnsi="Times New Roman" w:cs="Times New Roman"/>
          <w:b/>
          <w:sz w:val="28"/>
          <w:szCs w:val="28"/>
        </w:rPr>
        <w:t>2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6DEE4F4F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0367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7776F" w14:textId="54466A2B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80367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 плана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8036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80367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2E05BB">
        <w:rPr>
          <w:rFonts w:ascii="Times New Roman" w:hAnsi="Times New Roman" w:cs="Times New Roman"/>
          <w:sz w:val="28"/>
          <w:szCs w:val="28"/>
        </w:rPr>
        <w:t>2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03671">
        <w:rPr>
          <w:rFonts w:ascii="Times New Roman" w:hAnsi="Times New Roman" w:cs="Times New Roman"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sz w:val="28"/>
          <w:szCs w:val="28"/>
        </w:rPr>
        <w:t>3</w:t>
      </w:r>
      <w:r w:rsidR="00803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63CE70" w14:textId="77777777" w:rsidR="000729D8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77777777" w:rsidR="00DE7FD4" w:rsidRDefault="00DE7FD4" w:rsidP="000729D8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4A0C46A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0B75">
        <w:rPr>
          <w:rFonts w:ascii="Times New Roman" w:hAnsi="Times New Roman" w:cs="Times New Roman"/>
          <w:sz w:val="28"/>
          <w:szCs w:val="28"/>
        </w:rPr>
        <w:t>Сещинское</w:t>
      </w:r>
      <w:proofErr w:type="spellEnd"/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08E30FD2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Сещинско</w:t>
      </w:r>
      <w:r w:rsidR="002D2CE0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E50B75">
        <w:rPr>
          <w:color w:val="000000"/>
          <w:szCs w:val="28"/>
        </w:rPr>
        <w:t>2</w:t>
      </w:r>
      <w:r w:rsidR="0080367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proofErr w:type="spellStart"/>
      <w:r>
        <w:rPr>
          <w:szCs w:val="28"/>
        </w:rPr>
        <w:t>Сещинско</w:t>
      </w:r>
      <w:r w:rsidR="002D2CE0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0D799749" w:rsidR="00DE7FD4" w:rsidRDefault="00DE7FD4" w:rsidP="000729D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C490EC3" w14:textId="77777777" w:rsidR="005713D0" w:rsidRPr="007C01F9" w:rsidRDefault="00637AE4" w:rsidP="0057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29594692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.05.20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</w:t>
      </w:r>
      <w:r w:rsidR="005713D0"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соответствует ст. 264.6 БК РФ, </w:t>
      </w:r>
      <w:r w:rsidR="005713D0" w:rsidRPr="007C01F9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29C81A5F" w14:textId="77777777" w:rsidR="005713D0" w:rsidRDefault="005713D0" w:rsidP="005713D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этом положения ст. 264.6 БК РФ, предусматривающие утверждение данных показателей утратили силу с 01.01.2016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(Федеральный закон от 22.10.2014 № 311-ФЗ (ред. от 28.11.2018) «О внесении изменений в Бюджетный кодекс Российской Федерации»)</w:t>
      </w:r>
    </w:p>
    <w:p w14:paraId="0CAD86DE" w14:textId="31EC272B" w:rsidR="00637AE4" w:rsidRDefault="00637AE4" w:rsidP="0057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проектом решения об исполнении бюджета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источник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 дефицита бюджета по кодам групп, подгрупп, статей, видов источников финансирования дефицита бюджета </w:t>
      </w:r>
      <w:proofErr w:type="spellStart"/>
      <w:r w:rsidRPr="00637AE4">
        <w:rPr>
          <w:rFonts w:ascii="Times New Roman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2022 год. </w:t>
      </w:r>
    </w:p>
    <w:p w14:paraId="3F4B5EF1" w14:textId="736F936A" w:rsidR="005713D0" w:rsidRPr="003C3356" w:rsidRDefault="005713D0" w:rsidP="007C01F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отдельными приложениями 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Pr="005713D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="00122B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Приложение № 1,2,3,4.</w:t>
      </w:r>
    </w:p>
    <w:bookmarkEnd w:id="0"/>
    <w:p w14:paraId="271FABDE" w14:textId="4F9F5A1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за 20</w:t>
      </w:r>
      <w:r w:rsidR="007877AB">
        <w:rPr>
          <w:rFonts w:ascii="Times New Roman" w:hAnsi="Times New Roman" w:cs="Times New Roman"/>
          <w:sz w:val="28"/>
          <w:szCs w:val="28"/>
        </w:rPr>
        <w:t>2</w:t>
      </w:r>
      <w:r w:rsidR="00196B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0591001"/>
      <w:bookmarkStart w:id="2" w:name="_Hlk71625933"/>
    </w:p>
    <w:bookmarkEnd w:id="1"/>
    <w:bookmarkEnd w:id="2"/>
    <w:p w14:paraId="05112BE2" w14:textId="4BAA521C" w:rsidR="00DE7FD4" w:rsidRDefault="00DE7FD4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91AC6">
        <w:rPr>
          <w:rFonts w:ascii="Times New Roman" w:hAnsi="Times New Roman" w:cs="Times New Roman"/>
          <w:b/>
          <w:sz w:val="28"/>
          <w:szCs w:val="28"/>
        </w:rPr>
        <w:t>Сещинское</w:t>
      </w:r>
      <w:proofErr w:type="spellEnd"/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C72173">
        <w:rPr>
          <w:rFonts w:ascii="Times New Roman" w:hAnsi="Times New Roman" w:cs="Times New Roman"/>
          <w:b/>
          <w:sz w:val="28"/>
          <w:szCs w:val="28"/>
        </w:rPr>
        <w:t>2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B1BD77" w14:textId="0240922C" w:rsidR="00DE7FD4" w:rsidRPr="001B072D" w:rsidRDefault="00F54A5E" w:rsidP="001B072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Показатели бюджета на 2022 год первоначально утверждены решением </w:t>
      </w:r>
      <w:proofErr w:type="spellStart"/>
      <w:r w:rsidRPr="00715294">
        <w:rPr>
          <w:rFonts w:ascii="Times New Roman" w:hAnsi="Times New Roman"/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Совета народных депутатов от «17» декабря 2021 года № 111 «О бюджете </w:t>
      </w:r>
      <w:proofErr w:type="spellStart"/>
      <w:r w:rsidRPr="00715294">
        <w:rPr>
          <w:rFonts w:ascii="Times New Roman" w:hAnsi="Times New Roman"/>
          <w:color w:val="000000" w:themeColor="text1"/>
          <w:sz w:val="26"/>
          <w:szCs w:val="26"/>
        </w:rPr>
        <w:t>Сещинского</w:t>
      </w:r>
      <w:proofErr w:type="spellEnd"/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5314,7 тыс. рублей, по расходам – 5314,7 тыс. рублей, сбалансированным. В течение отчетного периода в решение </w:t>
      </w:r>
      <w:r w:rsidR="00122B0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раз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вносились изменения (№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>117 от «22» февраля 2022г.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от «</w:t>
      </w: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</w:rPr>
        <w:t>июля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2022г.</w:t>
      </w:r>
      <w:r>
        <w:rPr>
          <w:rFonts w:ascii="Times New Roman" w:hAnsi="Times New Roman"/>
          <w:color w:val="000000" w:themeColor="text1"/>
          <w:sz w:val="26"/>
          <w:szCs w:val="26"/>
        </w:rPr>
        <w:t>, № 150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от «2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</w:rPr>
        <w:t>декабря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2022г.) объем дефицита изменялся один раз. С учетом изменений бюджет на 2022 год утвержден по доходам в объеме </w:t>
      </w:r>
      <w:r>
        <w:rPr>
          <w:rFonts w:ascii="Times New Roman" w:hAnsi="Times New Roman"/>
          <w:color w:val="000000" w:themeColor="text1"/>
          <w:sz w:val="26"/>
          <w:szCs w:val="26"/>
        </w:rPr>
        <w:t>5762,1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по расходам в объеме </w:t>
      </w:r>
      <w:r>
        <w:rPr>
          <w:rFonts w:ascii="Times New Roman" w:hAnsi="Times New Roman"/>
          <w:color w:val="000000" w:themeColor="text1"/>
          <w:sz w:val="26"/>
          <w:szCs w:val="26"/>
        </w:rPr>
        <w:t>7169,3</w:t>
      </w:r>
      <w:r w:rsidRPr="0071529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дефицит бюджета утвержден в сумме 1407,2 тыс. рублей.</w:t>
      </w:r>
      <w:r w:rsidR="001B072D">
        <w:rPr>
          <w:rFonts w:ascii="Times New Roman" w:hAnsi="Times New Roman"/>
          <w:sz w:val="26"/>
          <w:szCs w:val="26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="00DE7FD4">
        <w:rPr>
          <w:rFonts w:ascii="Times New Roman" w:hAnsi="Times New Roman" w:cs="Times New Roman"/>
          <w:sz w:val="28"/>
          <w:szCs w:val="28"/>
        </w:rPr>
        <w:t xml:space="preserve">были </w:t>
      </w:r>
      <w:r w:rsidR="00031870">
        <w:rPr>
          <w:rFonts w:ascii="Times New Roman" w:hAnsi="Times New Roman" w:cs="Times New Roman"/>
          <w:sz w:val="28"/>
          <w:szCs w:val="28"/>
        </w:rPr>
        <w:t>снижены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 </w:t>
      </w:r>
      <w:r w:rsidR="00074B57">
        <w:rPr>
          <w:rFonts w:ascii="Times New Roman" w:hAnsi="Times New Roman" w:cs="Times New Roman"/>
          <w:sz w:val="28"/>
          <w:szCs w:val="28"/>
        </w:rPr>
        <w:t>447,4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4B57">
        <w:rPr>
          <w:rFonts w:ascii="Times New Roman" w:hAnsi="Times New Roman" w:cs="Times New Roman"/>
          <w:sz w:val="28"/>
          <w:szCs w:val="28"/>
        </w:rPr>
        <w:t>8,4</w:t>
      </w:r>
      <w:r w:rsidR="00DE7FD4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074B57">
        <w:rPr>
          <w:rFonts w:ascii="Times New Roman" w:hAnsi="Times New Roman" w:cs="Times New Roman"/>
          <w:sz w:val="28"/>
          <w:szCs w:val="28"/>
        </w:rPr>
        <w:t>снижены</w:t>
      </w:r>
      <w:r w:rsidR="00031870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</w:t>
      </w:r>
      <w:r w:rsidR="00074B57">
        <w:rPr>
          <w:rFonts w:ascii="Times New Roman" w:hAnsi="Times New Roman" w:cs="Times New Roman"/>
          <w:sz w:val="28"/>
          <w:szCs w:val="28"/>
        </w:rPr>
        <w:t>1854,6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85F48">
        <w:rPr>
          <w:rFonts w:ascii="Times New Roman" w:hAnsi="Times New Roman" w:cs="Times New Roman"/>
          <w:sz w:val="28"/>
          <w:szCs w:val="28"/>
        </w:rPr>
        <w:t>34,9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>
        <w:rPr>
          <w:rFonts w:ascii="Times New Roman" w:hAnsi="Times New Roman"/>
          <w:sz w:val="26"/>
          <w:szCs w:val="26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За 20</w:t>
      </w:r>
      <w:r w:rsidR="00074B57">
        <w:rPr>
          <w:rFonts w:ascii="Times New Roman" w:hAnsi="Times New Roman" w:cs="Times New Roman"/>
          <w:sz w:val="28"/>
          <w:szCs w:val="28"/>
        </w:rPr>
        <w:t>2</w:t>
      </w:r>
      <w:r w:rsidR="00F00F67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074B57">
        <w:rPr>
          <w:rFonts w:ascii="Times New Roman" w:hAnsi="Times New Roman" w:cs="Times New Roman"/>
          <w:sz w:val="28"/>
          <w:szCs w:val="28"/>
        </w:rPr>
        <w:t>6877,2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 w:rsidR="00DE7FD4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074B57">
        <w:rPr>
          <w:rFonts w:ascii="Times New Roman" w:hAnsi="Times New Roman" w:cs="Times New Roman"/>
          <w:sz w:val="28"/>
          <w:szCs w:val="28"/>
        </w:rPr>
        <w:t>119,4</w:t>
      </w:r>
      <w:r w:rsidR="00DE7FD4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074B57">
        <w:rPr>
          <w:rFonts w:ascii="Times New Roman" w:hAnsi="Times New Roman" w:cs="Times New Roman"/>
          <w:sz w:val="28"/>
          <w:szCs w:val="28"/>
        </w:rPr>
        <w:t>21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 w:rsidR="00DE7FD4">
        <w:rPr>
          <w:rFonts w:ascii="Times New Roman" w:hAnsi="Times New Roman" w:cs="Times New Roman"/>
          <w:sz w:val="28"/>
          <w:szCs w:val="28"/>
        </w:rPr>
        <w:t xml:space="preserve">  на </w:t>
      </w:r>
      <w:r w:rsidR="00074B57">
        <w:rPr>
          <w:rFonts w:ascii="Times New Roman" w:hAnsi="Times New Roman" w:cs="Times New Roman"/>
          <w:sz w:val="28"/>
          <w:szCs w:val="28"/>
        </w:rPr>
        <w:t xml:space="preserve">851,3 </w:t>
      </w:r>
      <w:r w:rsidR="00DE7FD4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74B57">
        <w:rPr>
          <w:rFonts w:ascii="Times New Roman" w:hAnsi="Times New Roman" w:cs="Times New Roman"/>
          <w:sz w:val="28"/>
          <w:szCs w:val="28"/>
        </w:rPr>
        <w:t>114,1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>
        <w:rPr>
          <w:rFonts w:ascii="Times New Roman" w:hAnsi="Times New Roman"/>
          <w:sz w:val="26"/>
          <w:szCs w:val="26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>
        <w:rPr>
          <w:rFonts w:ascii="Times New Roman" w:hAnsi="Times New Roman" w:cs="Times New Roman"/>
          <w:sz w:val="28"/>
          <w:szCs w:val="28"/>
        </w:rPr>
        <w:t>2</w:t>
      </w:r>
      <w:r w:rsidR="00074B57">
        <w:rPr>
          <w:rFonts w:ascii="Times New Roman" w:hAnsi="Times New Roman" w:cs="Times New Roman"/>
          <w:sz w:val="28"/>
          <w:szCs w:val="28"/>
        </w:rPr>
        <w:t>2</w:t>
      </w:r>
      <w:r w:rsidR="00B77C54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074B57">
        <w:rPr>
          <w:rFonts w:ascii="Times New Roman" w:hAnsi="Times New Roman" w:cs="Times New Roman"/>
          <w:sz w:val="28"/>
          <w:szCs w:val="28"/>
        </w:rPr>
        <w:t>7141,0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074B57">
        <w:rPr>
          <w:rFonts w:ascii="Times New Roman" w:hAnsi="Times New Roman" w:cs="Times New Roman"/>
          <w:sz w:val="28"/>
          <w:szCs w:val="28"/>
        </w:rPr>
        <w:t>99,6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>
        <w:rPr>
          <w:rFonts w:ascii="Times New Roman" w:hAnsi="Times New Roman" w:cs="Times New Roman"/>
          <w:sz w:val="28"/>
          <w:szCs w:val="28"/>
        </w:rPr>
        <w:t>21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</w:t>
      </w:r>
      <w:r w:rsidR="00074B57">
        <w:rPr>
          <w:rFonts w:ascii="Times New Roman" w:hAnsi="Times New Roman" w:cs="Times New Roman"/>
          <w:sz w:val="28"/>
          <w:szCs w:val="28"/>
        </w:rPr>
        <w:t>2123,1</w:t>
      </w:r>
      <w:r w:rsidR="00DE7FD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074B57">
        <w:rPr>
          <w:rFonts w:ascii="Times New Roman" w:hAnsi="Times New Roman" w:cs="Times New Roman"/>
          <w:sz w:val="28"/>
          <w:szCs w:val="28"/>
        </w:rPr>
        <w:t>142,3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>
        <w:rPr>
          <w:rFonts w:ascii="Times New Roman" w:hAnsi="Times New Roman"/>
          <w:sz w:val="26"/>
          <w:szCs w:val="26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>
        <w:rPr>
          <w:rFonts w:ascii="Times New Roman" w:hAnsi="Times New Roman" w:cs="Times New Roman"/>
          <w:sz w:val="28"/>
          <w:szCs w:val="28"/>
        </w:rPr>
        <w:t>2</w:t>
      </w:r>
      <w:r w:rsidR="00074B57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074B57">
        <w:rPr>
          <w:rFonts w:ascii="Times New Roman" w:hAnsi="Times New Roman" w:cs="Times New Roman"/>
          <w:sz w:val="28"/>
          <w:szCs w:val="28"/>
        </w:rPr>
        <w:t>1407,2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фактически  сложился </w:t>
      </w:r>
      <w:r w:rsidR="00074B57">
        <w:rPr>
          <w:rFonts w:ascii="Times New Roman" w:hAnsi="Times New Roman" w:cs="Times New Roman"/>
          <w:sz w:val="28"/>
          <w:szCs w:val="28"/>
        </w:rPr>
        <w:t>дефицит</w:t>
      </w:r>
      <w:r w:rsidR="00DE7FD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74B57">
        <w:rPr>
          <w:rFonts w:ascii="Times New Roman" w:hAnsi="Times New Roman" w:cs="Times New Roman"/>
          <w:sz w:val="28"/>
          <w:szCs w:val="28"/>
        </w:rPr>
        <w:t>263,8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7E5D1B" w14:textId="77777777" w:rsidR="000729D8" w:rsidRDefault="000729D8" w:rsidP="000729D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01BDC5EF" w14:textId="77777777" w:rsidR="00122B0B" w:rsidRDefault="00122B0B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CAD2F" w14:textId="77777777" w:rsidR="001B072D" w:rsidRDefault="001B072D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72EF3" w14:textId="77777777" w:rsidR="001B072D" w:rsidRDefault="001B072D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004CA15D" w:rsidR="00DE7FD4" w:rsidRPr="00122B0B" w:rsidRDefault="00DE7FD4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B0B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068F5F74" w14:textId="568B0A53" w:rsidR="00DE7FD4" w:rsidRDefault="00DE7FD4" w:rsidP="00F00F6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</w:t>
      </w:r>
      <w:r w:rsidR="00074B57">
        <w:rPr>
          <w:rFonts w:ascii="Times New Roman" w:hAnsi="Times New Roman" w:cs="Times New Roman"/>
          <w:sz w:val="28"/>
          <w:szCs w:val="28"/>
        </w:rPr>
        <w:t>увеличены</w:t>
      </w:r>
      <w:r w:rsidR="007F6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5F48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085F48">
        <w:rPr>
          <w:rFonts w:ascii="Times New Roman" w:hAnsi="Times New Roman" w:cs="Times New Roman"/>
          <w:sz w:val="28"/>
          <w:szCs w:val="28"/>
        </w:rPr>
        <w:t>5762,1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ED9B49" w14:textId="1D250D38" w:rsidR="00F00F67" w:rsidRDefault="00074B57" w:rsidP="001B072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DE7FD4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7F634D">
        <w:rPr>
          <w:rFonts w:ascii="Times New Roman" w:hAnsi="Times New Roman" w:cs="Times New Roman"/>
          <w:sz w:val="28"/>
          <w:szCs w:val="28"/>
        </w:rPr>
        <w:t>уменьшением</w:t>
      </w:r>
      <w:r w:rsidR="00DE7FD4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7F634D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DE7FD4">
        <w:rPr>
          <w:rFonts w:ascii="Times New Roman" w:hAnsi="Times New Roman" w:cs="Times New Roman"/>
          <w:sz w:val="28"/>
          <w:szCs w:val="28"/>
        </w:rPr>
        <w:t>. За 20</w:t>
      </w:r>
      <w:r w:rsidR="007F634D">
        <w:rPr>
          <w:rFonts w:ascii="Times New Roman" w:hAnsi="Times New Roman" w:cs="Times New Roman"/>
          <w:sz w:val="28"/>
          <w:szCs w:val="28"/>
        </w:rPr>
        <w:t>2</w:t>
      </w:r>
      <w:r w:rsidR="00085F48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DE7FD4">
        <w:rPr>
          <w:rFonts w:ascii="Times New Roman" w:hAnsi="Times New Roman" w:cs="Times New Roman"/>
          <w:sz w:val="28"/>
          <w:szCs w:val="28"/>
        </w:rPr>
        <w:t>Сещинско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E7FD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F634D">
        <w:rPr>
          <w:rFonts w:ascii="Times New Roman" w:hAnsi="Times New Roman" w:cs="Times New Roman"/>
          <w:sz w:val="28"/>
          <w:szCs w:val="28"/>
        </w:rPr>
        <w:t>я</w:t>
      </w:r>
      <w:r w:rsidR="00DE7FD4"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085F48">
        <w:rPr>
          <w:rFonts w:ascii="Times New Roman" w:hAnsi="Times New Roman" w:cs="Times New Roman"/>
          <w:sz w:val="28"/>
          <w:szCs w:val="28"/>
        </w:rPr>
        <w:t>6877,2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85F48">
        <w:rPr>
          <w:rFonts w:ascii="Times New Roman" w:hAnsi="Times New Roman" w:cs="Times New Roman"/>
          <w:sz w:val="28"/>
          <w:szCs w:val="28"/>
        </w:rPr>
        <w:t>129,4</w:t>
      </w:r>
      <w:r w:rsidR="00DE7FD4"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085F48">
        <w:rPr>
          <w:rFonts w:ascii="Times New Roman" w:hAnsi="Times New Roman" w:cs="Times New Roman"/>
          <w:sz w:val="28"/>
          <w:szCs w:val="28"/>
        </w:rPr>
        <w:t>119,4</w:t>
      </w:r>
      <w:r w:rsidR="00DE7FD4"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085F48">
        <w:rPr>
          <w:rFonts w:ascii="Times New Roman" w:hAnsi="Times New Roman" w:cs="Times New Roman"/>
          <w:sz w:val="28"/>
          <w:szCs w:val="28"/>
        </w:rPr>
        <w:t>21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125AD">
        <w:rPr>
          <w:rFonts w:ascii="Times New Roman" w:hAnsi="Times New Roman" w:cs="Times New Roman"/>
          <w:sz w:val="28"/>
          <w:szCs w:val="28"/>
        </w:rPr>
        <w:t>114,</w:t>
      </w:r>
      <w:r w:rsidR="00085F48">
        <w:rPr>
          <w:rFonts w:ascii="Times New Roman" w:hAnsi="Times New Roman" w:cs="Times New Roman"/>
          <w:sz w:val="28"/>
          <w:szCs w:val="28"/>
        </w:rPr>
        <w:t>1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</w:t>
      </w:r>
      <w:proofErr w:type="spellStart"/>
      <w:r w:rsidR="00DE7FD4">
        <w:rPr>
          <w:rFonts w:ascii="Times New Roman" w:hAnsi="Times New Roman" w:cs="Times New Roman"/>
          <w:sz w:val="28"/>
          <w:szCs w:val="28"/>
        </w:rPr>
        <w:t>Сещинско</w:t>
      </w:r>
      <w:r w:rsidR="008125A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E7FD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25AD">
        <w:rPr>
          <w:rFonts w:ascii="Times New Roman" w:hAnsi="Times New Roman" w:cs="Times New Roman"/>
          <w:sz w:val="28"/>
          <w:szCs w:val="28"/>
        </w:rPr>
        <w:t>го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25AD">
        <w:rPr>
          <w:rFonts w:ascii="Times New Roman" w:hAnsi="Times New Roman" w:cs="Times New Roman"/>
          <w:sz w:val="28"/>
          <w:szCs w:val="28"/>
        </w:rPr>
        <w:t>я</w:t>
      </w:r>
      <w:r w:rsidR="00DE7FD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85F48">
        <w:rPr>
          <w:rFonts w:ascii="Times New Roman" w:hAnsi="Times New Roman" w:cs="Times New Roman"/>
          <w:sz w:val="28"/>
          <w:szCs w:val="28"/>
        </w:rPr>
        <w:t>1115,1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7F1D6D9" w14:textId="22422E0E" w:rsidR="00D87A41" w:rsidRDefault="00D87A41" w:rsidP="00F00F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822"/>
        <w:gridCol w:w="992"/>
        <w:gridCol w:w="851"/>
        <w:gridCol w:w="850"/>
        <w:gridCol w:w="851"/>
        <w:gridCol w:w="850"/>
        <w:gridCol w:w="851"/>
        <w:gridCol w:w="850"/>
        <w:gridCol w:w="1021"/>
      </w:tblGrid>
      <w:tr w:rsidR="00D87A41" w14:paraId="681B45BF" w14:textId="77777777" w:rsidTr="00F00F67">
        <w:trPr>
          <w:trHeight w:val="24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07E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D9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2018 год</w:t>
            </w:r>
          </w:p>
          <w:p w14:paraId="7A9D2457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</w:p>
          <w:p w14:paraId="5F53B4DE" w14:textId="77777777" w:rsidR="00F00F67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тыс.</w:t>
            </w:r>
          </w:p>
          <w:p w14:paraId="7988254C" w14:textId="5699A4CA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D303" w14:textId="77777777" w:rsidR="00D87A41" w:rsidRPr="00F00F67" w:rsidRDefault="00D87A41" w:rsidP="00F00F67">
            <w:pPr>
              <w:jc w:val="center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046A" w14:textId="77777777" w:rsidR="00D87A41" w:rsidRPr="00F00F67" w:rsidRDefault="00D87A41" w:rsidP="00F00F67">
            <w:pPr>
              <w:jc w:val="center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26C2" w14:textId="77777777" w:rsidR="00D87A41" w:rsidRPr="00F00F67" w:rsidRDefault="00D87A41" w:rsidP="00F00F67">
            <w:pPr>
              <w:jc w:val="center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A88F" w14:textId="77777777" w:rsidR="00D87A41" w:rsidRPr="00F00F67" w:rsidRDefault="00D87A41" w:rsidP="00F00F67">
            <w:pPr>
              <w:jc w:val="center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2022 год</w:t>
            </w:r>
          </w:p>
        </w:tc>
      </w:tr>
      <w:tr w:rsidR="00D87A41" w14:paraId="53950002" w14:textId="77777777" w:rsidTr="00F00F67">
        <w:trPr>
          <w:trHeight w:val="20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B6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E72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9F73" w14:textId="692F221C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тыс.</w:t>
            </w:r>
            <w:r w:rsidR="00F00F67">
              <w:rPr>
                <w:rFonts w:ascii="Times New Roman" w:hAnsi="Times New Roman" w:cs="Times New Roman"/>
              </w:rPr>
              <w:t xml:space="preserve"> </w:t>
            </w:r>
            <w:r w:rsidRPr="00F00F6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D1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6F4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тыс.</w:t>
            </w:r>
          </w:p>
          <w:p w14:paraId="77FA1884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729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07C4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тыс.</w:t>
            </w:r>
          </w:p>
          <w:p w14:paraId="7F0E95C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1B76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620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тыс.</w:t>
            </w:r>
          </w:p>
          <w:p w14:paraId="00C63AA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FC5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Темп роста к пред. году %</w:t>
            </w:r>
          </w:p>
        </w:tc>
      </w:tr>
      <w:tr w:rsidR="00D87A41" w14:paraId="415C4C0A" w14:textId="77777777" w:rsidTr="00F00F6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10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83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5183,6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A6A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4508,3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0D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9BD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5178,9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C24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20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6025,9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A78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95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F67">
              <w:rPr>
                <w:rFonts w:ascii="Times New Roman" w:hAnsi="Times New Roman" w:cs="Times New Roman"/>
                <w:b/>
              </w:rPr>
              <w:t>6877,2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41B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114,1</w:t>
            </w:r>
          </w:p>
        </w:tc>
      </w:tr>
      <w:tr w:rsidR="00D87A41" w14:paraId="20F956F9" w14:textId="77777777" w:rsidTr="00F00F6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FB9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A06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8EA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3655,2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3F9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1BD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05B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DDBB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5339,5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B0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D8F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5259,8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7BE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98,5</w:t>
            </w:r>
          </w:p>
        </w:tc>
      </w:tr>
      <w:tr w:rsidR="00D87A41" w14:paraId="21A8C21B" w14:textId="77777777" w:rsidTr="00F00F6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44D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A75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643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3632,2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52D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B35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3920,8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49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E9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4790,9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F03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E5DA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4859,4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4EB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101,4</w:t>
            </w:r>
          </w:p>
        </w:tc>
      </w:tr>
      <w:tr w:rsidR="00D87A41" w14:paraId="1A3C6620" w14:textId="77777777" w:rsidTr="00F00F6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4B44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828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B1F3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2B1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AD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32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2144,8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57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4F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2D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400,4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77F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73,0</w:t>
            </w:r>
          </w:p>
        </w:tc>
      </w:tr>
      <w:tr w:rsidR="00D87A41" w14:paraId="5D89AFB7" w14:textId="77777777" w:rsidTr="00F00F6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BF0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68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6EA3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853,1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542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9F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D8C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E5E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551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2DBE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1617,4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081" w14:textId="77777777" w:rsidR="00D87A41" w:rsidRPr="00F00F67" w:rsidRDefault="00D87A41" w:rsidP="000729D8">
            <w:pPr>
              <w:jc w:val="both"/>
              <w:rPr>
                <w:rFonts w:ascii="Times New Roman" w:hAnsi="Times New Roman" w:cs="Times New Roman"/>
              </w:rPr>
            </w:pPr>
            <w:r w:rsidRPr="00F00F67">
              <w:rPr>
                <w:rFonts w:ascii="Times New Roman" w:hAnsi="Times New Roman" w:cs="Times New Roman"/>
              </w:rPr>
              <w:t>235,6</w:t>
            </w:r>
          </w:p>
        </w:tc>
      </w:tr>
    </w:tbl>
    <w:p w14:paraId="7FCF708E" w14:textId="541DFAA2" w:rsidR="001B072D" w:rsidRDefault="00DE7FD4" w:rsidP="001B072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BE17EE">
        <w:rPr>
          <w:rFonts w:ascii="Times New Roman" w:hAnsi="Times New Roman" w:cs="Times New Roman"/>
          <w:sz w:val="28"/>
          <w:szCs w:val="28"/>
        </w:rPr>
        <w:t>2</w:t>
      </w:r>
      <w:r w:rsidR="00D87A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7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E17EE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53296">
        <w:rPr>
          <w:rFonts w:ascii="Times New Roman" w:hAnsi="Times New Roman" w:cs="Times New Roman"/>
          <w:sz w:val="28"/>
          <w:szCs w:val="28"/>
        </w:rPr>
        <w:t>1</w:t>
      </w:r>
      <w:r w:rsidR="00BE17EE">
        <w:rPr>
          <w:rFonts w:ascii="Times New Roman" w:hAnsi="Times New Roman" w:cs="Times New Roman"/>
          <w:sz w:val="28"/>
          <w:szCs w:val="28"/>
        </w:rPr>
        <w:t>4</w:t>
      </w:r>
      <w:r w:rsidR="00B53296">
        <w:rPr>
          <w:rFonts w:ascii="Times New Roman" w:hAnsi="Times New Roman" w:cs="Times New Roman"/>
          <w:sz w:val="28"/>
          <w:szCs w:val="28"/>
        </w:rPr>
        <w:t>,</w:t>
      </w:r>
      <w:r w:rsidR="00D65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В 20</w:t>
      </w:r>
      <w:r w:rsidR="00BE17EE">
        <w:rPr>
          <w:rFonts w:ascii="Times New Roman" w:hAnsi="Times New Roman" w:cs="Times New Roman"/>
          <w:sz w:val="28"/>
          <w:szCs w:val="28"/>
        </w:rPr>
        <w:t>2</w:t>
      </w:r>
      <w:r w:rsidR="00D65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D653A7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="00D653A7">
        <w:rPr>
          <w:rFonts w:ascii="Times New Roman" w:hAnsi="Times New Roman" w:cs="Times New Roman"/>
          <w:sz w:val="28"/>
          <w:szCs w:val="28"/>
        </w:rPr>
        <w:t>в 1,2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D653A7">
        <w:rPr>
          <w:rFonts w:ascii="Times New Roman" w:hAnsi="Times New Roman" w:cs="Times New Roman"/>
          <w:sz w:val="28"/>
          <w:szCs w:val="28"/>
        </w:rPr>
        <w:t>6877,2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7FBB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D653A7">
        <w:rPr>
          <w:rFonts w:ascii="Times New Roman" w:hAnsi="Times New Roman" w:cs="Times New Roman"/>
          <w:sz w:val="28"/>
          <w:szCs w:val="28"/>
        </w:rPr>
        <w:t>119,4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D653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 w:rsidRPr="00576167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 xml:space="preserve">з структуры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7F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697FBB">
        <w:rPr>
          <w:rFonts w:ascii="Times New Roman" w:hAnsi="Times New Roman" w:cs="Times New Roman"/>
          <w:sz w:val="28"/>
          <w:szCs w:val="28"/>
        </w:rPr>
        <w:t>2</w:t>
      </w:r>
      <w:r w:rsidR="00D65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653A7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D653A7">
        <w:rPr>
          <w:rFonts w:ascii="Times New Roman" w:hAnsi="Times New Roman" w:cs="Times New Roman"/>
          <w:sz w:val="28"/>
          <w:szCs w:val="28"/>
        </w:rPr>
        <w:t>ниже</w:t>
      </w:r>
      <w:r w:rsidR="00E3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прошлого года (</w:t>
      </w:r>
      <w:r w:rsidR="00D653A7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D653A7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31E7770A" w14:textId="17588C85" w:rsidR="00045B63" w:rsidRDefault="00045B63" w:rsidP="00F00F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структуры доходов бюджета за 2018 - 2022 годы приведена в таблице,  </w:t>
      </w:r>
      <w:r w:rsidR="00122B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55"/>
        <w:gridCol w:w="1488"/>
        <w:gridCol w:w="1492"/>
        <w:gridCol w:w="1491"/>
        <w:gridCol w:w="1491"/>
        <w:gridCol w:w="1493"/>
      </w:tblGrid>
      <w:tr w:rsidR="00045B63" w:rsidRPr="00045B63" w14:paraId="341FAD6F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FCB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5B52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B0E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200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A4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2D9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45B63" w:rsidRPr="00045B63" w14:paraId="3E78B333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38E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35257C52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388B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5C6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859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9BE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EF1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5B63" w:rsidRPr="00045B63" w14:paraId="003EFED5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897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343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2FA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F27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F63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1F4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045B63" w:rsidRPr="00045B63" w14:paraId="7ABA19F0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E5E8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56C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4AC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B9DF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937B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9CA3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045B63" w:rsidRPr="00045B63" w14:paraId="7D89C5DB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EC9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5F0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7C4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9EF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45A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1F5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45B63" w:rsidRPr="00045B63" w14:paraId="53C5F1CD" w14:textId="77777777" w:rsidTr="00111E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6B4E" w14:textId="77777777" w:rsidR="00045B63" w:rsidRPr="00045B63" w:rsidRDefault="00045B63" w:rsidP="0007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55D9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662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26B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D2A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A3D" w14:textId="77777777" w:rsidR="00045B63" w:rsidRPr="00045B63" w:rsidRDefault="00045B63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14:paraId="2D4E6AF0" w14:textId="77777777" w:rsidR="00045B63" w:rsidRDefault="00045B63" w:rsidP="000729D8">
      <w:pPr>
        <w:jc w:val="both"/>
      </w:pPr>
    </w:p>
    <w:p w14:paraId="30555D24" w14:textId="28EA28D7" w:rsidR="00D5235E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таблицы свидетельствуют об </w:t>
      </w:r>
      <w:r w:rsidR="00D5235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702CF">
        <w:rPr>
          <w:rFonts w:ascii="Times New Roman" w:hAnsi="Times New Roman" w:cs="Times New Roman"/>
          <w:sz w:val="28"/>
          <w:szCs w:val="28"/>
        </w:rPr>
        <w:t>2</w:t>
      </w:r>
      <w:r w:rsidR="00045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D5235E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D5235E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5235E">
        <w:rPr>
          <w:rFonts w:ascii="Times New Roman" w:hAnsi="Times New Roman" w:cs="Times New Roman"/>
          <w:sz w:val="28"/>
          <w:szCs w:val="28"/>
        </w:rPr>
        <w:t>126,9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D5235E">
        <w:rPr>
          <w:rFonts w:ascii="Times New Roman" w:hAnsi="Times New Roman" w:cs="Times New Roman"/>
          <w:sz w:val="28"/>
          <w:szCs w:val="28"/>
        </w:rPr>
        <w:t>92,4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122B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неналоговые доходы составляют </w:t>
      </w:r>
      <w:r w:rsidR="00D5235E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1F692C5D" w14:textId="7B1F9B61" w:rsidR="00D5235E" w:rsidRDefault="00D5235E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5235E" w14:paraId="3A3BE766" w14:textId="77777777" w:rsidTr="00111E6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7C09B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4C577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21820D4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12B01A25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E7A89B" w14:textId="77777777" w:rsidR="00D5235E" w:rsidRDefault="00D5235E" w:rsidP="0012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5235E" w14:paraId="295696A7" w14:textId="77777777" w:rsidTr="00111E6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290A86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581AE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CE998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82A4FF3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9EE0D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213E3B39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2ACA8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</w:tr>
      <w:tr w:rsidR="00D5235E" w14:paraId="6DDB0C1C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549D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3F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5339,5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2186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91E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BE7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126,9</w:t>
            </w:r>
          </w:p>
        </w:tc>
      </w:tr>
      <w:tr w:rsidR="00D5235E" w14:paraId="26378495" w14:textId="77777777" w:rsidTr="00111E6F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D4B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81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70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F23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AB24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D5235E" w14:paraId="50DAB6CD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0F63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8D7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BBB5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329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EA7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</w:tr>
      <w:tr w:rsidR="00D5235E" w14:paraId="2CEEDD97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B328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9D2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38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4D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80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</w:tr>
      <w:tr w:rsidR="00D5235E" w14:paraId="5B32D407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A5DF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8CF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D27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D60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C2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D5235E" w14:paraId="08A145CF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0727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19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C3D5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D6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466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D5235E" w14:paraId="2E4B932A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721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07E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E6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AD15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589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D5235E" w14:paraId="51471BF0" w14:textId="77777777" w:rsidTr="00111E6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789E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0E62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75EF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B5E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22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60F25690" w14:textId="77777777" w:rsidTr="00111E6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AABE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730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FF2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EA0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234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35E" w14:paraId="63C767AB" w14:textId="77777777" w:rsidTr="00111E6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ABB4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69E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72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F25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F53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5EA86290" w14:textId="77777777" w:rsidTr="00111E6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720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812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E50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09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995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35E" w14:paraId="497A4EE3" w14:textId="77777777" w:rsidTr="00111E6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94F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439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78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AA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B8E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0ADBE087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ECA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3E8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CF6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D4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FD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61535DFE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483A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A0DA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57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5B2B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149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5A9D0CEC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B642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EBC6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70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BAF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9DE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29BEE4F2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C90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08E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52C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DC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2FD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302ABED3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402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E2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3D1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BE0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6C6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5235E" w14:paraId="1861BC3D" w14:textId="77777777" w:rsidTr="00111E6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776C5" w14:textId="77777777" w:rsidR="00D5235E" w:rsidRDefault="00D5235E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66C4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6025,9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74923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5762,1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DBF0C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6877,2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7089A" w14:textId="77777777" w:rsidR="00D5235E" w:rsidRDefault="00D5235E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119,4</w:t>
            </w:r>
          </w:p>
        </w:tc>
      </w:tr>
    </w:tbl>
    <w:p w14:paraId="1F81796E" w14:textId="77777777" w:rsidR="00BD7E2A" w:rsidRDefault="00BD7E2A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C32E6" w14:textId="00457333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85DE9">
        <w:rPr>
          <w:rFonts w:ascii="Times New Roman" w:hAnsi="Times New Roman" w:cs="Times New Roman"/>
          <w:sz w:val="28"/>
          <w:szCs w:val="28"/>
        </w:rPr>
        <w:t>2</w:t>
      </w:r>
      <w:r w:rsidR="00D52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D5235E">
        <w:rPr>
          <w:rFonts w:ascii="Times New Roman" w:hAnsi="Times New Roman" w:cs="Times New Roman"/>
          <w:sz w:val="28"/>
          <w:szCs w:val="28"/>
        </w:rPr>
        <w:t>68,7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является налог на доходы физических лиц и земельный налог. </w:t>
      </w:r>
    </w:p>
    <w:p w14:paraId="65D97566" w14:textId="77777777" w:rsidR="00DE7FD4" w:rsidRDefault="00DE7FD4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Налоговые </w:t>
      </w:r>
      <w:r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7CBD858A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D52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5235E">
        <w:rPr>
          <w:rFonts w:ascii="Times New Roman" w:hAnsi="Times New Roman" w:cs="Times New Roman"/>
          <w:sz w:val="28"/>
          <w:szCs w:val="28"/>
        </w:rPr>
        <w:t>4859,4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235E">
        <w:rPr>
          <w:rFonts w:ascii="Times New Roman" w:hAnsi="Times New Roman" w:cs="Times New Roman"/>
          <w:sz w:val="28"/>
          <w:szCs w:val="28"/>
        </w:rPr>
        <w:t>129,8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D5235E">
        <w:rPr>
          <w:rFonts w:ascii="Times New Roman" w:hAnsi="Times New Roman" w:cs="Times New Roman"/>
          <w:sz w:val="28"/>
          <w:szCs w:val="28"/>
        </w:rPr>
        <w:t>1115,1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лиц – </w:t>
      </w:r>
      <w:r w:rsidR="00D5235E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4FAB001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поступил в бюджет в сумме </w:t>
      </w:r>
      <w:r w:rsidR="00D5235E">
        <w:rPr>
          <w:rFonts w:ascii="Times New Roman" w:hAnsi="Times New Roman" w:cs="Times New Roman"/>
          <w:sz w:val="28"/>
          <w:szCs w:val="28"/>
        </w:rPr>
        <w:t>2049,6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235E">
        <w:rPr>
          <w:rFonts w:ascii="Times New Roman" w:hAnsi="Times New Roman" w:cs="Times New Roman"/>
          <w:sz w:val="28"/>
          <w:szCs w:val="28"/>
        </w:rPr>
        <w:t>125,7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D5235E">
        <w:rPr>
          <w:rFonts w:ascii="Times New Roman" w:hAnsi="Times New Roman" w:cs="Times New Roman"/>
          <w:sz w:val="28"/>
          <w:szCs w:val="28"/>
        </w:rPr>
        <w:t>419,3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</w:t>
      </w:r>
      <w:r w:rsidR="000563CE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563CE">
        <w:rPr>
          <w:rFonts w:ascii="Times New Roman" w:hAnsi="Times New Roman" w:cs="Times New Roman"/>
          <w:sz w:val="28"/>
          <w:szCs w:val="28"/>
        </w:rPr>
        <w:t>444,7</w:t>
      </w:r>
      <w:r w:rsidR="001756A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0563CE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563CE">
        <w:rPr>
          <w:rFonts w:ascii="Times New Roman" w:hAnsi="Times New Roman" w:cs="Times New Roman"/>
          <w:sz w:val="28"/>
          <w:szCs w:val="28"/>
        </w:rPr>
        <w:t>109,3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20274FE" w14:textId="64E3FF4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E">
        <w:rPr>
          <w:rFonts w:ascii="Times New Roman" w:hAnsi="Times New Roman" w:cs="Times New Roman"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0563CE">
        <w:rPr>
          <w:rFonts w:ascii="Times New Roman" w:hAnsi="Times New Roman" w:cs="Times New Roman"/>
          <w:sz w:val="28"/>
          <w:szCs w:val="28"/>
        </w:rPr>
        <w:t>320,1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0563CE">
        <w:rPr>
          <w:rFonts w:ascii="Times New Roman" w:hAnsi="Times New Roman" w:cs="Times New Roman"/>
          <w:sz w:val="28"/>
          <w:szCs w:val="28"/>
        </w:rPr>
        <w:t>136,2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B50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CE">
        <w:rPr>
          <w:rFonts w:ascii="Times New Roman" w:hAnsi="Times New Roman" w:cs="Times New Roman"/>
          <w:sz w:val="28"/>
          <w:szCs w:val="28"/>
        </w:rPr>
        <w:t>133,2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F18C0" w14:textId="7B0D13F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E">
        <w:rPr>
          <w:rFonts w:ascii="Times New Roman" w:hAnsi="Times New Roman" w:cs="Times New Roman"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C3B50">
        <w:rPr>
          <w:rFonts w:ascii="Times New Roman" w:hAnsi="Times New Roman" w:cs="Times New Roman"/>
          <w:sz w:val="28"/>
          <w:szCs w:val="28"/>
        </w:rPr>
        <w:t>2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563CE">
        <w:rPr>
          <w:rFonts w:ascii="Times New Roman" w:hAnsi="Times New Roman" w:cs="Times New Roman"/>
          <w:sz w:val="28"/>
          <w:szCs w:val="28"/>
        </w:rPr>
        <w:t>919,4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63CE">
        <w:rPr>
          <w:rFonts w:ascii="Times New Roman" w:hAnsi="Times New Roman" w:cs="Times New Roman"/>
          <w:sz w:val="28"/>
          <w:szCs w:val="28"/>
        </w:rPr>
        <w:t>131,3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4C3B50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563CE">
        <w:rPr>
          <w:rFonts w:ascii="Times New Roman" w:hAnsi="Times New Roman" w:cs="Times New Roman"/>
          <w:sz w:val="28"/>
          <w:szCs w:val="28"/>
        </w:rPr>
        <w:t>211,4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563CE">
        <w:rPr>
          <w:rFonts w:ascii="Times New Roman" w:hAnsi="Times New Roman" w:cs="Times New Roman"/>
          <w:sz w:val="28"/>
          <w:szCs w:val="28"/>
        </w:rPr>
        <w:t>129,9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56DD8" w14:textId="7777777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E">
        <w:rPr>
          <w:rFonts w:ascii="Times New Roman" w:hAnsi="Times New Roman" w:cs="Times New Roman"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0003C71F" w14:textId="78029D01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563CE">
        <w:rPr>
          <w:rFonts w:ascii="Times New Roman" w:hAnsi="Times New Roman" w:cs="Times New Roman"/>
          <w:sz w:val="28"/>
          <w:szCs w:val="28"/>
        </w:rPr>
        <w:t>1565,0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63CE">
        <w:rPr>
          <w:rFonts w:ascii="Times New Roman" w:hAnsi="Times New Roman" w:cs="Times New Roman"/>
          <w:sz w:val="28"/>
          <w:szCs w:val="28"/>
        </w:rPr>
        <w:t>133,5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74C0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74C0F">
        <w:rPr>
          <w:rFonts w:ascii="Times New Roman" w:hAnsi="Times New Roman" w:cs="Times New Roman"/>
          <w:sz w:val="28"/>
          <w:szCs w:val="28"/>
        </w:rPr>
        <w:t>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F6208F">
        <w:rPr>
          <w:rFonts w:ascii="Times New Roman" w:hAnsi="Times New Roman" w:cs="Times New Roman"/>
          <w:sz w:val="28"/>
          <w:szCs w:val="28"/>
        </w:rPr>
        <w:t>127,1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9587C64" w14:textId="4BDF13B4" w:rsidR="00BD7E2A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CE">
        <w:rPr>
          <w:rFonts w:ascii="Times New Roman" w:hAnsi="Times New Roman" w:cs="Times New Roman"/>
          <w:i/>
          <w:iCs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поступила   в сумме  </w:t>
      </w:r>
      <w:r w:rsidR="00F6208F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F620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,0% уточненного годового плана и </w:t>
      </w:r>
      <w:r w:rsidR="00F6208F">
        <w:rPr>
          <w:rFonts w:ascii="Times New Roman" w:hAnsi="Times New Roman" w:cs="Times New Roman"/>
          <w:sz w:val="28"/>
          <w:szCs w:val="28"/>
        </w:rPr>
        <w:t>68,8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F620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 К первоначально утвержденному плану исполнение составило </w:t>
      </w:r>
      <w:r w:rsidR="00F6208F">
        <w:rPr>
          <w:rFonts w:ascii="Times New Roman" w:hAnsi="Times New Roman" w:cs="Times New Roman"/>
          <w:sz w:val="28"/>
          <w:szCs w:val="28"/>
        </w:rPr>
        <w:t>106,0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77777777" w:rsidR="00DE7FD4" w:rsidRDefault="00DE7FD4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04B9F4A2" w14:textId="70E05CE2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266DD">
        <w:rPr>
          <w:rFonts w:ascii="Times New Roman" w:hAnsi="Times New Roman" w:cs="Times New Roman"/>
          <w:sz w:val="28"/>
          <w:szCs w:val="28"/>
        </w:rPr>
        <w:t>2</w:t>
      </w:r>
      <w:r w:rsidR="00F62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F6208F">
        <w:rPr>
          <w:rFonts w:ascii="Times New Roman" w:hAnsi="Times New Roman" w:cs="Times New Roman"/>
          <w:sz w:val="28"/>
          <w:szCs w:val="28"/>
        </w:rPr>
        <w:t>400,4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FB0BF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F6208F">
        <w:rPr>
          <w:rFonts w:ascii="Times New Roman" w:hAnsi="Times New Roman" w:cs="Times New Roman"/>
          <w:sz w:val="28"/>
          <w:szCs w:val="28"/>
        </w:rPr>
        <w:t>снизился</w:t>
      </w:r>
      <w:r w:rsidR="00F266DD">
        <w:rPr>
          <w:rFonts w:ascii="Times New Roman" w:hAnsi="Times New Roman" w:cs="Times New Roman"/>
          <w:sz w:val="28"/>
          <w:szCs w:val="28"/>
        </w:rPr>
        <w:t xml:space="preserve"> </w:t>
      </w:r>
      <w:r w:rsidR="00F6208F">
        <w:rPr>
          <w:rFonts w:ascii="Times New Roman" w:hAnsi="Times New Roman" w:cs="Times New Roman"/>
          <w:sz w:val="28"/>
          <w:szCs w:val="28"/>
        </w:rPr>
        <w:t>на 27,0 процента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F6208F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F266D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F620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6208F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6208F">
        <w:rPr>
          <w:rFonts w:ascii="Times New Roman" w:hAnsi="Times New Roman" w:cs="Times New Roman"/>
          <w:sz w:val="28"/>
          <w:szCs w:val="28"/>
        </w:rPr>
        <w:t>ных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EA964F" w14:textId="3FC51340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</w:t>
      </w:r>
      <w:r w:rsidR="00EC0030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F6208F">
        <w:rPr>
          <w:rFonts w:ascii="Times New Roman" w:hAnsi="Times New Roman" w:cs="Times New Roman"/>
          <w:sz w:val="28"/>
          <w:szCs w:val="28"/>
        </w:rPr>
        <w:t>350,0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6BE79B29" w14:textId="77777777" w:rsidR="00F6208F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82652">
        <w:rPr>
          <w:rFonts w:ascii="Times New Roman" w:hAnsi="Times New Roman" w:cs="Times New Roman"/>
          <w:sz w:val="28"/>
          <w:szCs w:val="28"/>
        </w:rPr>
        <w:t>продажи имущества</w:t>
      </w:r>
      <w:r w:rsidR="00F6208F">
        <w:rPr>
          <w:rFonts w:ascii="Times New Roman" w:hAnsi="Times New Roman" w:cs="Times New Roman"/>
          <w:sz w:val="28"/>
          <w:szCs w:val="28"/>
        </w:rPr>
        <w:t>,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6208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6208F">
        <w:rPr>
          <w:rFonts w:ascii="Times New Roman" w:hAnsi="Times New Roman" w:cs="Times New Roman"/>
          <w:sz w:val="28"/>
          <w:szCs w:val="28"/>
        </w:rPr>
        <w:t>.</w:t>
      </w:r>
    </w:p>
    <w:p w14:paraId="7E953C06" w14:textId="2E28F088" w:rsidR="00DE7FD4" w:rsidRDefault="00F6208F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поступления исполнены в сумме 50,5 тыс. рублей, что составляет 12,6 % общего объема неналоговых поступлений.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615E7" w14:textId="77777777" w:rsidR="001B072D" w:rsidRDefault="001B072D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C9E9A" w14:textId="7F71FDE4" w:rsidR="00DE7FD4" w:rsidRDefault="00DE7FD4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EBD">
        <w:rPr>
          <w:rFonts w:ascii="Times New Roman" w:hAnsi="Times New Roman" w:cs="Times New Roman"/>
          <w:b/>
          <w:sz w:val="28"/>
          <w:szCs w:val="28"/>
        </w:rPr>
        <w:t>3.3</w:t>
      </w:r>
      <w:r w:rsidRPr="00995EBD">
        <w:rPr>
          <w:rFonts w:ascii="Times New Roman" w:hAnsi="Times New Roman" w:cs="Times New Roman"/>
          <w:sz w:val="28"/>
          <w:szCs w:val="28"/>
        </w:rPr>
        <w:t xml:space="preserve">  </w:t>
      </w:r>
      <w:r w:rsidRPr="00995EBD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59592" w14:textId="3F34A932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995E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995EBD">
        <w:rPr>
          <w:rFonts w:ascii="Times New Roman" w:hAnsi="Times New Roman" w:cs="Times New Roman"/>
          <w:sz w:val="28"/>
          <w:szCs w:val="28"/>
        </w:rPr>
        <w:t>720,7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995EBD">
        <w:rPr>
          <w:rFonts w:ascii="Times New Roman" w:hAnsi="Times New Roman" w:cs="Times New Roman"/>
          <w:sz w:val="28"/>
          <w:szCs w:val="28"/>
        </w:rPr>
        <w:t>в 2,2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995EBD">
        <w:rPr>
          <w:rFonts w:ascii="Times New Roman" w:hAnsi="Times New Roman" w:cs="Times New Roman"/>
          <w:sz w:val="28"/>
          <w:szCs w:val="28"/>
        </w:rPr>
        <w:t>1617,4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D74DD6">
        <w:rPr>
          <w:rFonts w:ascii="Times New Roman" w:hAnsi="Times New Roman" w:cs="Times New Roman"/>
          <w:sz w:val="28"/>
          <w:szCs w:val="28"/>
        </w:rPr>
        <w:t>1617,4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4DD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</w:t>
      </w:r>
      <w:r w:rsidR="00D74DD6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4DD6">
        <w:rPr>
          <w:rFonts w:ascii="Times New Roman" w:hAnsi="Times New Roman" w:cs="Times New Roman"/>
          <w:sz w:val="28"/>
          <w:szCs w:val="28"/>
        </w:rPr>
        <w:t>896,7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D74DD6">
        <w:rPr>
          <w:rFonts w:ascii="Times New Roman" w:hAnsi="Times New Roman" w:cs="Times New Roman"/>
          <w:sz w:val="28"/>
          <w:szCs w:val="28"/>
        </w:rPr>
        <w:t>в 2,4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субсидии- 54,0 %,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D87C9AC" w14:textId="1729E5CC" w:rsidR="00DE7FD4" w:rsidRDefault="00DE7FD4" w:rsidP="001B0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398,0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1D5097D7" w14:textId="2F4757DC" w:rsidR="00DE7FD4" w:rsidRDefault="001B072D" w:rsidP="001B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398,0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D27C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назначений,</w:t>
      </w:r>
    </w:p>
    <w:p w14:paraId="37DDCA1B" w14:textId="13EDB0C4" w:rsidR="004B20CC" w:rsidRDefault="001B072D" w:rsidP="001B0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–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F2DB9" w14:textId="6879CD28" w:rsidR="00DE7FD4" w:rsidRDefault="00DE7FD4" w:rsidP="001B0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14:paraId="23C0684D" w14:textId="17D01651" w:rsidR="00D74DD6" w:rsidRDefault="00D74DD6" w:rsidP="001B0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сумме 872,7 тыс. рублей</w:t>
      </w:r>
      <w:r w:rsidR="004D183B" w:rsidRPr="004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поселения, или 100,0% планового объема.</w:t>
      </w:r>
    </w:p>
    <w:p w14:paraId="3FA9E9B9" w14:textId="5FF37035" w:rsidR="00DE7FD4" w:rsidRDefault="004B20CC" w:rsidP="001B0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поступили в объеме </w:t>
      </w:r>
      <w:r w:rsidR="004D183B">
        <w:rPr>
          <w:rFonts w:ascii="Times New Roman" w:eastAsia="Times New Roman" w:hAnsi="Times New Roman" w:cs="Times New Roman"/>
          <w:sz w:val="28"/>
          <w:szCs w:val="28"/>
          <w:lang w:eastAsia="ru-RU"/>
        </w:rPr>
        <w:t>95,2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D183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74783E0A" w14:textId="77777777" w:rsidR="00D21D66" w:rsidRDefault="00D21D66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0EBAF" w14:textId="5CDAA3A4" w:rsidR="00DE7FD4" w:rsidRDefault="00DE7FD4" w:rsidP="00F00F6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A49923" w14:textId="2E9B04F0" w:rsidR="00A96BB8" w:rsidRDefault="00DE7FD4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A96BB8">
        <w:rPr>
          <w:rFonts w:ascii="Times New Roman" w:hAnsi="Times New Roman" w:cs="Times New Roman"/>
          <w:sz w:val="28"/>
          <w:szCs w:val="28"/>
        </w:rPr>
        <w:t>7169,3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A96BB8">
        <w:rPr>
          <w:rFonts w:ascii="Times New Roman" w:hAnsi="Times New Roman" w:cs="Times New Roman"/>
          <w:sz w:val="28"/>
          <w:szCs w:val="28"/>
        </w:rPr>
        <w:t>1854,6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96BB8">
        <w:rPr>
          <w:rFonts w:ascii="Times New Roman" w:hAnsi="Times New Roman" w:cs="Times New Roman"/>
          <w:sz w:val="28"/>
          <w:szCs w:val="28"/>
        </w:rPr>
        <w:t>25,9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BD7E2A">
        <w:rPr>
          <w:rFonts w:ascii="Times New Roman" w:hAnsi="Times New Roman" w:cs="Times New Roman"/>
          <w:sz w:val="28"/>
          <w:szCs w:val="28"/>
        </w:rPr>
        <w:t>2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96BB8">
        <w:rPr>
          <w:rFonts w:ascii="Times New Roman" w:hAnsi="Times New Roman" w:cs="Times New Roman"/>
          <w:sz w:val="28"/>
          <w:szCs w:val="28"/>
        </w:rPr>
        <w:t>7141,0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96BB8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D7E2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A96BB8">
        <w:rPr>
          <w:rFonts w:ascii="Times New Roman" w:hAnsi="Times New Roman" w:cs="Times New Roman"/>
          <w:sz w:val="28"/>
          <w:szCs w:val="28"/>
        </w:rPr>
        <w:t>2123,1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96BB8">
        <w:rPr>
          <w:rFonts w:ascii="Times New Roman" w:hAnsi="Times New Roman" w:cs="Times New Roman"/>
          <w:sz w:val="28"/>
          <w:szCs w:val="28"/>
        </w:rPr>
        <w:t>142,3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C19325F" w14:textId="77777777" w:rsidR="001B072D" w:rsidRDefault="001B072D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18E9FD12" w14:textId="1720FF7A" w:rsidR="00A96BB8" w:rsidRDefault="00A96BB8" w:rsidP="00F00F6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исполнения расходной части бюджета  за 2018 – 2022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A96BB8" w14:paraId="573C28BB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30F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724" w14:textId="67F5B26D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</w:t>
            </w:r>
          </w:p>
          <w:p w14:paraId="384CE11C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1A0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DAE3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A96BB8" w14:paraId="512D88B7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7D9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879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7141,0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F3A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2AB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A96BB8" w14:paraId="03735CD6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B237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ABC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793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DBE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A96BB8" w14:paraId="5A401553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60D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64A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4978,5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835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35A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A96BB8" w14:paraId="5A42471B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04FD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713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4793,9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C5E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8ED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96BB8" w14:paraId="12F60BD2" w14:textId="77777777" w:rsidTr="00111E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BAB0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0A6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4956,1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A8E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A04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</w:tbl>
    <w:p w14:paraId="04302BE5" w14:textId="77777777" w:rsidR="00A96BB8" w:rsidRDefault="00A96BB8" w:rsidP="000729D8">
      <w:pPr>
        <w:jc w:val="both"/>
      </w:pPr>
    </w:p>
    <w:p w14:paraId="3279AB94" w14:textId="0EC206CC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FC3D8C">
        <w:rPr>
          <w:rFonts w:ascii="Times New Roman" w:hAnsi="Times New Roman" w:cs="Times New Roman"/>
          <w:sz w:val="28"/>
          <w:szCs w:val="28"/>
        </w:rPr>
        <w:t>2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FC3D8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A96B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A96BB8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3B2FE242" w14:textId="71FE4973" w:rsidR="00A96BB8" w:rsidRDefault="00A96BB8" w:rsidP="00F00F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 исполнения расходной части бюджета в 2022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A96BB8" w14:paraId="44390007" w14:textId="77777777" w:rsidTr="00111E6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E455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56A3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892C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440A54A5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1ADA" w14:textId="77777777" w:rsidR="00A96BB8" w:rsidRDefault="00A96BB8" w:rsidP="001B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A96BB8" w14:paraId="6A343177" w14:textId="77777777" w:rsidTr="00111E6F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D66C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AD2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F1C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054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C90A11B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8AA9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2BB146FE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50B2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730D8F02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</w:tr>
      <w:tr w:rsidR="00A96BB8" w14:paraId="07E961FC" w14:textId="77777777" w:rsidTr="00111E6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983D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5F97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80B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3F0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975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AFB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96BB8" w14:paraId="5F039004" w14:textId="77777777" w:rsidTr="00111E6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903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EDC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5A7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1E9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66D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B2F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6FB16599" w14:textId="77777777" w:rsidTr="00111E6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D068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EF4A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A4A1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78D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2581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211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71F2F867" w14:textId="77777777" w:rsidTr="00111E6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1B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549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F5D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790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94EA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A89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4AC30E18" w14:textId="77777777" w:rsidTr="00111E6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112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784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A5D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A074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66D9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B1A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A96BB8" w14:paraId="5BD3172B" w14:textId="77777777" w:rsidTr="00111E6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8CE8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6020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5CF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A27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FD8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DF8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09B57CC5" w14:textId="77777777" w:rsidTr="00111E6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FAD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EA1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E14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4D9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96C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DBE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5605ED73" w14:textId="77777777" w:rsidTr="00111E6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54A1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6DC4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AC4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6FF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66D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0BB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3F850208" w14:textId="77777777" w:rsidTr="00111E6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49C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2ABA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42F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4E8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D35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DCB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6BB8" w14:paraId="5BA45BF1" w14:textId="77777777" w:rsidTr="00111E6F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CC36" w14:textId="77777777" w:rsidR="00A96BB8" w:rsidRDefault="00A96BB8" w:rsidP="0007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59F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DEE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400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D9B" w14:textId="77777777" w:rsidR="00A96BB8" w:rsidRDefault="00A96BB8" w:rsidP="00F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14:paraId="4B681753" w14:textId="77777777" w:rsidR="00A96BB8" w:rsidRDefault="00A96BB8" w:rsidP="000729D8">
      <w:pPr>
        <w:jc w:val="both"/>
      </w:pPr>
    </w:p>
    <w:p w14:paraId="5D94CB5C" w14:textId="1446CAB6" w:rsidR="00BB754C" w:rsidRPr="00BB754C" w:rsidRDefault="00DE7FD4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34FC7"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="00634FC7"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4FC7">
        <w:rPr>
          <w:rFonts w:ascii="Times New Roman" w:eastAsia="Times New Roman" w:hAnsi="Times New Roman" w:cs="Times New Roman"/>
          <w:sz w:val="28"/>
          <w:szCs w:val="28"/>
          <w:lang w:eastAsia="ru-RU"/>
        </w:rPr>
        <w:t>48,8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634FC7">
        <w:rPr>
          <w:rFonts w:ascii="Times New Roman" w:eastAsia="Times New Roman" w:hAnsi="Times New Roman" w:cs="Times New Roman"/>
          <w:sz w:val="28"/>
          <w:szCs w:val="28"/>
          <w:lang w:eastAsia="ru-RU"/>
        </w:rPr>
        <w:t>3486,7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54C"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или 99,7% к утвержденной бюджетной росписи. </w:t>
      </w:r>
    </w:p>
    <w:p w14:paraId="304A7D29" w14:textId="4C593446" w:rsidR="00BB754C" w:rsidRPr="00483792" w:rsidRDefault="00BB754C" w:rsidP="00C601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/>
          <w:color w:val="000000" w:themeColor="text1"/>
          <w:sz w:val="26"/>
          <w:szCs w:val="26"/>
        </w:rPr>
        <w:t>По подразделу 05 01 «Жилищное хозяйство» кассовое исполнение расходов составило 75,2 тыс. рублей, или 2,0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  <w:r w:rsidR="000B7E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7EA1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в части обеспечения проживающих в жилых помещениях малоимущих граждан, организация содержания муниципального жилищного фонда.</w:t>
      </w:r>
    </w:p>
    <w:p w14:paraId="3E323C48" w14:textId="00C7F0F1" w:rsidR="000B7EA1" w:rsidRPr="00483792" w:rsidRDefault="00BB754C" w:rsidP="00C6015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639B">
        <w:rPr>
          <w:rFonts w:ascii="Times New Roman" w:hAnsi="Times New Roman"/>
          <w:color w:val="000000" w:themeColor="text1"/>
          <w:sz w:val="26"/>
          <w:szCs w:val="26"/>
        </w:rPr>
        <w:t>По разделу 05 03 «Благоустройство» расходы составили 3771,5 тыс. рублей, или 98,0% раздела.</w:t>
      </w:r>
      <w:r w:rsidR="000B7E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7EA1">
        <w:rPr>
          <w:rFonts w:ascii="Times New Roman" w:hAnsi="Times New Roman" w:cs="Times New Roman"/>
          <w:sz w:val="28"/>
          <w:szCs w:val="28"/>
        </w:rPr>
        <w:t>Средства направлены на уличное освещение, на мероприятия по благоустройству, формирование городской среды.</w:t>
      </w:r>
    </w:p>
    <w:p w14:paraId="01E8032A" w14:textId="112221FF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9F">
        <w:rPr>
          <w:rFonts w:ascii="Times New Roman" w:hAnsi="Times New Roman"/>
          <w:sz w:val="26"/>
          <w:szCs w:val="26"/>
        </w:rPr>
        <w:t xml:space="preserve">По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разделу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>01 «Общегосударственные вопросы</w:t>
      </w:r>
      <w:r w:rsidR="00F00F67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2901,2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99,5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40,6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%.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325F80E7" w14:textId="77777777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2730,0 тыс. рублей</w:t>
      </w:r>
    </w:p>
    <w:p w14:paraId="14E0F271" w14:textId="77777777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14C18855" w14:textId="68A10060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161,2 тыс. рублей, в том числе:</w:t>
      </w:r>
    </w:p>
    <w:p w14:paraId="5F97EFF5" w14:textId="3BFE1F68" w:rsidR="00BB754C" w:rsidRDefault="00C6015F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имущества, признание прав и регулирование отношений муниципальной собственности – </w:t>
      </w:r>
      <w:r w:rsidR="000B7EA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рублей;</w:t>
      </w:r>
    </w:p>
    <w:p w14:paraId="699C75C9" w14:textId="035F8654" w:rsidR="00BB754C" w:rsidRPr="00BB754C" w:rsidRDefault="00C6015F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переданных полномочий по решению вопросов местного значения поселений в соответствии с заключенными соглашениями в части формирования архивных фондов поселений – 5,0 тыс. рублей. </w:t>
      </w:r>
    </w:p>
    <w:p w14:paraId="3CCE1B34" w14:textId="5485FCC8" w:rsidR="00BB754C" w:rsidRPr="00766BA8" w:rsidRDefault="00BB754C" w:rsidP="000729D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за 2022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251,5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 xml:space="preserve"> 2022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3,5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49F67588" w14:textId="77777777" w:rsidR="00BB754C" w:rsidRPr="00FE6D2B" w:rsidRDefault="00BB754C" w:rsidP="000729D8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13,8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F07B282" w14:textId="77777777" w:rsidR="00BB754C" w:rsidRDefault="00BB754C" w:rsidP="000729D8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BF43D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BF43D1">
        <w:rPr>
          <w:rFonts w:ascii="Times New Roman" w:hAnsi="Times New Roman"/>
          <w:sz w:val="26"/>
          <w:szCs w:val="26"/>
        </w:rPr>
        <w:t xml:space="preserve">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27,8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72B219EA" w14:textId="01890AB4" w:rsidR="00483792" w:rsidRPr="00F00F67" w:rsidRDefault="00BB754C" w:rsidP="00F00F67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</w:t>
      </w:r>
      <w:r w:rsidRPr="00BF43D1">
        <w:rPr>
          <w:rFonts w:ascii="Times New Roman" w:hAnsi="Times New Roman"/>
          <w:color w:val="000000" w:themeColor="text1"/>
          <w:sz w:val="26"/>
          <w:szCs w:val="26"/>
        </w:rPr>
        <w:t xml:space="preserve">подразделу 04 06 «Водное 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27,8</w:t>
      </w:r>
      <w:r w:rsidRPr="00BF43D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BF43D1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  <w:r w:rsidR="00F00F6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0406 «Водное хозяйство»</w:t>
      </w:r>
      <w:r w:rsidR="00DE7FD4">
        <w:rPr>
          <w:rFonts w:ascii="Times New Roman" w:hAnsi="Times New Roman" w:cs="Times New Roman"/>
          <w:sz w:val="28"/>
          <w:szCs w:val="28"/>
        </w:rPr>
        <w:t>.</w:t>
      </w:r>
    </w:p>
    <w:p w14:paraId="0C9CABE4" w14:textId="77777777" w:rsidR="00483792" w:rsidRPr="00D9639B" w:rsidRDefault="00483792" w:rsidP="000729D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0,1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процен</w:t>
      </w:r>
      <w:r>
        <w:rPr>
          <w:rFonts w:ascii="Times New Roman" w:hAnsi="Times New Roman"/>
          <w:color w:val="000000" w:themeColor="text1"/>
          <w:sz w:val="26"/>
          <w:szCs w:val="26"/>
        </w:rPr>
        <w:t>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7AF702" w14:textId="4053BCAF" w:rsidR="00483792" w:rsidRPr="00F00F67" w:rsidRDefault="00F00F67" w:rsidP="00F0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="00483792"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кинематография»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3792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>20,0</w:t>
      </w:r>
      <w:r w:rsidR="00483792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="00483792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>0,3</w:t>
      </w:r>
      <w:r w:rsidR="00483792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>%</w:t>
      </w:r>
      <w:r w:rsidR="00483792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83792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1562F5E0" w14:textId="77777777" w:rsidR="00483792" w:rsidRDefault="00483792" w:rsidP="000729D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10,0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0,1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%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0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>Другие вопросы в области социальной политики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507B2A6E" w14:textId="5DC3FE4C" w:rsidR="00483792" w:rsidRDefault="00483792" w:rsidP="000729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2022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60,0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0,8%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C494F" w:rsidRPr="007C494F">
        <w:rPr>
          <w:rFonts w:ascii="Times New Roman" w:hAnsi="Times New Roman" w:cs="Times New Roman"/>
          <w:sz w:val="28"/>
          <w:szCs w:val="28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 xml:space="preserve">Средства направлены на реализацию переданных полномочий по </w:t>
      </w:r>
      <w:r w:rsidR="007C494F">
        <w:rPr>
          <w:rFonts w:ascii="Times New Roman" w:hAnsi="Times New Roman" w:cs="Times New Roman"/>
          <w:sz w:val="28"/>
          <w:szCs w:val="28"/>
        </w:rPr>
        <w:lastRenderedPageBreak/>
        <w:t>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69CE8D2" w14:textId="77777777" w:rsidR="00483792" w:rsidRDefault="00483792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677A60AF" w:rsidR="007C494F" w:rsidRDefault="007C494F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E7FD4"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5AF2CB65" w:rsidR="00745587" w:rsidRDefault="00745587" w:rsidP="000729D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spellStart"/>
      <w:r w:rsidRPr="00745587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от </w:t>
      </w:r>
      <w:r w:rsidR="00F53E16">
        <w:rPr>
          <w:rFonts w:ascii="Times New Roman" w:hAnsi="Times New Roman" w:cs="Times New Roman"/>
          <w:sz w:val="28"/>
          <w:szCs w:val="28"/>
        </w:rPr>
        <w:t>08</w:t>
      </w:r>
      <w:r w:rsidRPr="00745587">
        <w:rPr>
          <w:rFonts w:ascii="Times New Roman" w:hAnsi="Times New Roman" w:cs="Times New Roman"/>
          <w:sz w:val="28"/>
          <w:szCs w:val="28"/>
        </w:rPr>
        <w:t>.11.20</w:t>
      </w:r>
      <w:r w:rsidR="00F53E16">
        <w:rPr>
          <w:rFonts w:ascii="Times New Roman" w:hAnsi="Times New Roman" w:cs="Times New Roman"/>
          <w:sz w:val="28"/>
          <w:szCs w:val="28"/>
        </w:rPr>
        <w:t>21</w:t>
      </w:r>
      <w:r w:rsidRPr="00745587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>
        <w:rPr>
          <w:rFonts w:ascii="Times New Roman" w:hAnsi="Times New Roman" w:cs="Times New Roman"/>
          <w:sz w:val="28"/>
          <w:szCs w:val="28"/>
        </w:rPr>
        <w:t xml:space="preserve"> </w:t>
      </w:r>
      <w:r w:rsidR="00F53E16">
        <w:rPr>
          <w:rFonts w:ascii="Times New Roman" w:hAnsi="Times New Roman" w:cs="Times New Roman"/>
          <w:sz w:val="28"/>
          <w:szCs w:val="28"/>
        </w:rPr>
        <w:t>68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745587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F53E16">
        <w:rPr>
          <w:rFonts w:ascii="Times New Roman" w:hAnsi="Times New Roman" w:cs="Times New Roman"/>
          <w:sz w:val="28"/>
          <w:szCs w:val="28"/>
        </w:rPr>
        <w:t>2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3E16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F53E16"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C41E8" w14:textId="021DC13F" w:rsidR="00DE7FD4" w:rsidRPr="00F00F67" w:rsidRDefault="008F2338" w:rsidP="00F00F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E6F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программы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Pr="008F2338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 постановлением </w:t>
      </w:r>
      <w:proofErr w:type="spellStart"/>
      <w:r w:rsidRPr="008F2338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8F2338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от 08.06.2020 года № 44.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F53E16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14:paraId="14D942EA" w14:textId="5D1E0E9A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C15F3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E25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E25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25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2 муниципальных программ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1DCCED93" w14:textId="77777777" w:rsidR="00E25E2D" w:rsidRPr="00B16564" w:rsidRDefault="00E25E2D" w:rsidP="000729D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2F6455">
        <w:rPr>
          <w:rFonts w:ascii="Times New Roman" w:hAnsi="Times New Roman"/>
          <w:b/>
          <w:sz w:val="26"/>
          <w:szCs w:val="26"/>
        </w:rPr>
        <w:t xml:space="preserve">Муниципальная </w:t>
      </w:r>
      <w:r w:rsidRPr="00635CD9">
        <w:rPr>
          <w:rFonts w:ascii="Times New Roman" w:hAnsi="Times New Roman"/>
          <w:b/>
          <w:sz w:val="26"/>
          <w:szCs w:val="26"/>
        </w:rPr>
        <w:t xml:space="preserve">программа </w:t>
      </w:r>
      <w:r w:rsidRPr="00635C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«Реализация отдельных полномочий </w:t>
      </w:r>
      <w:proofErr w:type="spellStart"/>
      <w:r w:rsidRPr="00635CD9">
        <w:rPr>
          <w:rFonts w:ascii="Times New Roman" w:hAnsi="Times New Roman"/>
          <w:b/>
          <w:color w:val="000000" w:themeColor="text1"/>
          <w:sz w:val="26"/>
          <w:szCs w:val="26"/>
        </w:rPr>
        <w:t>Сещинского</w:t>
      </w:r>
      <w:proofErr w:type="spellEnd"/>
      <w:r w:rsidRPr="00635C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сельского поселения Дубровского муниципального района Брянской области на 2022 год и на плановый период 2023 и </w:t>
      </w:r>
      <w:r w:rsidRPr="00D25BD6">
        <w:rPr>
          <w:rFonts w:ascii="Times New Roman" w:hAnsi="Times New Roman"/>
          <w:b/>
          <w:color w:val="000000" w:themeColor="text1"/>
          <w:sz w:val="26"/>
          <w:szCs w:val="26"/>
        </w:rPr>
        <w:t xml:space="preserve">2024 годов» </w:t>
      </w:r>
      <w:r w:rsidRPr="00D25BD6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утверждена </w:t>
      </w:r>
      <w:r w:rsidRPr="00156CB0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proofErr w:type="spellStart"/>
      <w:r w:rsidRPr="00156CB0">
        <w:rPr>
          <w:rFonts w:ascii="Times New Roman" w:hAnsi="Times New Roman"/>
          <w:color w:val="000000" w:themeColor="text1"/>
          <w:sz w:val="26"/>
          <w:szCs w:val="26"/>
        </w:rPr>
        <w:t>Сещинской</w:t>
      </w:r>
      <w:proofErr w:type="spellEnd"/>
      <w:r w:rsidRPr="00D25BD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 xml:space="preserve">сельской администрации «16» декабря 2021 года № 82 с </w:t>
      </w:r>
      <w:r w:rsidRPr="000A014A">
        <w:rPr>
          <w:rFonts w:ascii="Times New Roman" w:hAnsi="Times New Roman"/>
          <w:sz w:val="26"/>
          <w:szCs w:val="26"/>
        </w:rPr>
        <w:t>объемом финансирования на 2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 xml:space="preserve">022 </w:t>
      </w:r>
      <w:r w:rsidRPr="000A014A">
        <w:rPr>
          <w:rFonts w:ascii="Times New Roman" w:hAnsi="Times New Roman"/>
          <w:sz w:val="26"/>
          <w:szCs w:val="26"/>
        </w:rPr>
        <w:t>год в сумме 5284,7</w:t>
      </w:r>
      <w:r w:rsidRPr="000A014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A014A">
        <w:rPr>
          <w:rFonts w:ascii="Times New Roman" w:hAnsi="Times New Roman"/>
          <w:sz w:val="26"/>
          <w:szCs w:val="26"/>
        </w:rPr>
        <w:t xml:space="preserve">тыс. рублей, в том 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>числе 5047,0 тыс. рублей - средства местного бюджета, 237,7 тыс. рублей - средства областного бюджета</w:t>
      </w:r>
      <w:r w:rsidRPr="000A014A">
        <w:rPr>
          <w:rFonts w:ascii="Times New Roman" w:hAnsi="Times New Roman"/>
          <w:sz w:val="26"/>
          <w:szCs w:val="26"/>
        </w:rPr>
        <w:t xml:space="preserve">. В течение отчетного периода в 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>постановление 3 раза вносились изменения («22» февраля 2022 года № 21, «06» июля 2022 года № 54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>«2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/>
          <w:color w:val="000000" w:themeColor="text1"/>
          <w:sz w:val="26"/>
          <w:szCs w:val="26"/>
        </w:rPr>
        <w:t>декабря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 xml:space="preserve"> 2022 года №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0A014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036CED">
        <w:rPr>
          <w:rFonts w:ascii="Times New Roman" w:hAnsi="Times New Roman"/>
          <w:color w:val="000000" w:themeColor="text1"/>
          <w:sz w:val="26"/>
          <w:szCs w:val="26"/>
        </w:rPr>
        <w:t xml:space="preserve">). </w:t>
      </w:r>
      <w:r w:rsidRPr="00036CED">
        <w:rPr>
          <w:rFonts w:ascii="Times New Roman" w:hAnsi="Times New Roman"/>
          <w:sz w:val="26"/>
          <w:szCs w:val="26"/>
        </w:rPr>
        <w:t xml:space="preserve">С учетом </w:t>
      </w:r>
      <w:r w:rsidRPr="00036CED">
        <w:rPr>
          <w:rFonts w:ascii="Times New Roman" w:hAnsi="Times New Roman"/>
          <w:color w:val="000000" w:themeColor="text1"/>
          <w:sz w:val="26"/>
          <w:szCs w:val="26"/>
        </w:rPr>
        <w:t>изменений общий объем на 2022 год утвержден в сумме 7028,3 тыс. рублей, в том числе:</w:t>
      </w:r>
    </w:p>
    <w:p w14:paraId="59C2D1DB" w14:textId="6C1FAB2D" w:rsidR="00E25E2D" w:rsidRDefault="00E25E2D" w:rsidP="00F00F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6CED">
        <w:rPr>
          <w:rFonts w:ascii="Times New Roman" w:hAnsi="Times New Roman"/>
          <w:color w:val="000000" w:themeColor="text1"/>
          <w:sz w:val="26"/>
          <w:szCs w:val="26"/>
        </w:rPr>
        <w:t>1124,2 тыс. рублей   - средства областного бюджета</w:t>
      </w:r>
      <w:r w:rsidR="00F00F67">
        <w:rPr>
          <w:rFonts w:ascii="Times New Roman" w:hAnsi="Times New Roman"/>
          <w:color w:val="000000" w:themeColor="text1"/>
          <w:sz w:val="26"/>
          <w:szCs w:val="26"/>
        </w:rPr>
        <w:t>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21F993E7" w14:textId="385F55D6" w:rsidR="00E25E2D" w:rsidRDefault="00E25E2D" w:rsidP="00F00F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5853,7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>- средства местного бюджета</w:t>
      </w:r>
      <w:r w:rsidR="00F00F67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EABDA7C" w14:textId="77777777" w:rsidR="00E25E2D" w:rsidRDefault="00E25E2D" w:rsidP="00F00F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50,4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 xml:space="preserve">- средства </w:t>
      </w:r>
      <w:r>
        <w:rPr>
          <w:rFonts w:ascii="Times New Roman" w:hAnsi="Times New Roman"/>
          <w:color w:val="000000" w:themeColor="text1"/>
          <w:sz w:val="26"/>
          <w:szCs w:val="26"/>
        </w:rPr>
        <w:t>за счет заинтересованных лиц</w:t>
      </w:r>
      <w:r w:rsidRPr="008C542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E9B186" w14:textId="77777777" w:rsidR="00E25E2D" w:rsidRPr="00634429" w:rsidRDefault="00E25E2D" w:rsidP="000729D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За 2022 года расходы бюджета по муниципальной программе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7000,0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/>
          <w:color w:val="000000" w:themeColor="text1"/>
          <w:sz w:val="26"/>
          <w:szCs w:val="26"/>
        </w:rPr>
        <w:t>99,6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 % утвержденных плановых назначений.</w:t>
      </w:r>
    </w:p>
    <w:p w14:paraId="216577C2" w14:textId="77777777" w:rsidR="00E25E2D" w:rsidRPr="00634429" w:rsidRDefault="00E25E2D" w:rsidP="000729D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34429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Муниципальная программа «</w:t>
      </w:r>
      <w:r w:rsidRPr="00634429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современной городской среды на 2018-2022 год на территории п. Сеща</w:t>
      </w:r>
      <w:r w:rsidRPr="006344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» 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утверждена постановлением </w:t>
      </w:r>
      <w:proofErr w:type="spellStart"/>
      <w:r w:rsidRPr="00634429">
        <w:rPr>
          <w:rFonts w:ascii="Times New Roman" w:hAnsi="Times New Roman"/>
          <w:color w:val="000000" w:themeColor="text1"/>
          <w:sz w:val="26"/>
          <w:szCs w:val="26"/>
        </w:rPr>
        <w:t>Сещинской</w:t>
      </w:r>
      <w:proofErr w:type="spellEnd"/>
      <w:r w:rsidRPr="006344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сельской администрации «29» ноября 2017 года № 79. В постановление 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 раз вносились изменения (№27 от 22.03.2018г.; №32 от 15.05.2019г.; №90 от 23.10.2019г.; №108 от 17.12.2019г.; №134 от 28.12.2020г.; №96 от 28.12.2021г.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lastRenderedPageBreak/>
        <w:t>№</w:t>
      </w:r>
      <w:r>
        <w:rPr>
          <w:rFonts w:ascii="Times New Roman" w:hAnsi="Times New Roman"/>
          <w:color w:val="000000" w:themeColor="text1"/>
          <w:sz w:val="26"/>
          <w:szCs w:val="26"/>
        </w:rPr>
        <w:t>103 от 28.12.2022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>г.). С учетом изменений общий объем финансирования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 2022 год утвержден в сумме 0,0 тыс. рублей.</w:t>
      </w:r>
    </w:p>
    <w:p w14:paraId="4CB0139C" w14:textId="77777777" w:rsidR="00E25E2D" w:rsidRDefault="00E25E2D" w:rsidP="000729D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4429">
        <w:rPr>
          <w:rFonts w:ascii="Times New Roman" w:hAnsi="Times New Roman"/>
          <w:color w:val="000000" w:themeColor="text1"/>
          <w:sz w:val="26"/>
          <w:szCs w:val="26"/>
        </w:rPr>
        <w:t>За 2022 год расходы бюджета по муниципальной программе исполнены в сумме 0,0 тыс. рублей</w:t>
      </w:r>
      <w:r w:rsidRPr="007E1142">
        <w:rPr>
          <w:rFonts w:ascii="Times New Roman" w:hAnsi="Times New Roman"/>
          <w:sz w:val="26"/>
          <w:szCs w:val="26"/>
        </w:rPr>
        <w:t xml:space="preserve">, что </w:t>
      </w:r>
      <w:r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0,0 % утвержденных </w:t>
      </w:r>
      <w:r>
        <w:rPr>
          <w:rFonts w:ascii="Times New Roman" w:hAnsi="Times New Roman"/>
          <w:sz w:val="26"/>
          <w:szCs w:val="26"/>
        </w:rPr>
        <w:t>плановых</w:t>
      </w:r>
      <w:r w:rsidRPr="007E1142">
        <w:rPr>
          <w:rFonts w:ascii="Times New Roman" w:hAnsi="Times New Roman"/>
          <w:sz w:val="26"/>
          <w:szCs w:val="26"/>
        </w:rPr>
        <w:t xml:space="preserve"> назначений.</w:t>
      </w:r>
    </w:p>
    <w:p w14:paraId="7A29305D" w14:textId="18D2E9CB" w:rsidR="00DE7FD4" w:rsidRDefault="00723C70" w:rsidP="00F00F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муниципальных программ на 20</w:t>
      </w:r>
      <w:r w:rsidR="000C4193">
        <w:rPr>
          <w:rFonts w:ascii="Times New Roman" w:hAnsi="Times New Roman" w:cs="Times New Roman"/>
          <w:sz w:val="28"/>
          <w:szCs w:val="28"/>
        </w:rPr>
        <w:t>2</w:t>
      </w:r>
      <w:r w:rsidR="00E25E2D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B3223E">
        <w:rPr>
          <w:rFonts w:ascii="Times New Roman" w:hAnsi="Times New Roman" w:cs="Times New Roman"/>
          <w:sz w:val="28"/>
          <w:szCs w:val="28"/>
        </w:rPr>
        <w:t>7169,3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Наибольший объем финансирования в сумме </w:t>
      </w:r>
      <w:r w:rsidR="00B3223E">
        <w:rPr>
          <w:rFonts w:ascii="Times New Roman" w:hAnsi="Times New Roman" w:cs="Times New Roman"/>
          <w:sz w:val="28"/>
          <w:szCs w:val="28"/>
        </w:rPr>
        <w:t>7000,0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D0879">
        <w:rPr>
          <w:rFonts w:ascii="Times New Roman" w:hAnsi="Times New Roman" w:cs="Times New Roman"/>
          <w:sz w:val="28"/>
          <w:szCs w:val="28"/>
        </w:rPr>
        <w:t>98,0</w:t>
      </w:r>
      <w:r w:rsidR="00DE7FD4">
        <w:rPr>
          <w:rFonts w:ascii="Times New Roman" w:hAnsi="Times New Roman" w:cs="Times New Roman"/>
          <w:sz w:val="28"/>
          <w:szCs w:val="28"/>
        </w:rPr>
        <w:t xml:space="preserve">% общих расходов бюджета утвержден по  муниципальной программе </w:t>
      </w:r>
      <w:r w:rsidR="00B12E2B" w:rsidRPr="00921C07">
        <w:rPr>
          <w:rFonts w:ascii="Times New Roman" w:eastAsia="Calibri" w:hAnsi="Times New Roman" w:cs="Times New Roman"/>
          <w:sz w:val="28"/>
          <w:szCs w:val="28"/>
        </w:rPr>
        <w:t>«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0C4193" w:rsidRPr="00921C07">
        <w:rPr>
          <w:rFonts w:ascii="Times New Roman" w:eastAsia="Calibri" w:hAnsi="Times New Roman" w:cs="Times New Roman"/>
          <w:sz w:val="28"/>
          <w:szCs w:val="28"/>
        </w:rPr>
        <w:t>Сещинско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4193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0C4193">
        <w:rPr>
          <w:rFonts w:ascii="Times New Roman" w:eastAsia="Calibri" w:hAnsi="Times New Roman" w:cs="Times New Roman"/>
          <w:sz w:val="28"/>
          <w:szCs w:val="28"/>
        </w:rPr>
        <w:t>2</w:t>
      </w:r>
      <w:r w:rsidR="00B3223E">
        <w:rPr>
          <w:rFonts w:ascii="Times New Roman" w:eastAsia="Calibri" w:hAnsi="Times New Roman" w:cs="Times New Roman"/>
          <w:sz w:val="28"/>
          <w:szCs w:val="28"/>
        </w:rPr>
        <w:t>2</w:t>
      </w:r>
      <w:r w:rsidR="000C419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3223E">
        <w:rPr>
          <w:rFonts w:ascii="Times New Roman" w:eastAsia="Calibri" w:hAnsi="Times New Roman" w:cs="Times New Roman"/>
          <w:sz w:val="28"/>
          <w:szCs w:val="28"/>
        </w:rPr>
        <w:t>3</w:t>
      </w:r>
      <w:r w:rsidR="000C41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B3223E">
        <w:rPr>
          <w:rFonts w:ascii="Times New Roman" w:eastAsia="Calibri" w:hAnsi="Times New Roman" w:cs="Times New Roman"/>
          <w:sz w:val="28"/>
          <w:szCs w:val="28"/>
        </w:rPr>
        <w:t>4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C4193">
        <w:rPr>
          <w:rFonts w:ascii="Times New Roman" w:eastAsia="Calibri" w:hAnsi="Times New Roman" w:cs="Times New Roman"/>
          <w:sz w:val="28"/>
          <w:szCs w:val="28"/>
        </w:rPr>
        <w:t>ов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316A41" w14:textId="77777777" w:rsidR="00DE7FD4" w:rsidRDefault="00DE7FD4" w:rsidP="000729D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912"/>
        <w:gridCol w:w="919"/>
      </w:tblGrid>
      <w:tr w:rsidR="00DE7FD4" w14:paraId="7AC194D6" w14:textId="77777777" w:rsidTr="009266AA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0CDE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5E8B" w14:textId="3216C026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AF53" w14:textId="11F5810C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B8CD" w14:textId="2F83CCD4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C69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D1E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FAAA0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вес</w:t>
            </w:r>
          </w:p>
        </w:tc>
      </w:tr>
      <w:tr w:rsidR="00DE7FD4" w14:paraId="79417FE0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D857" w14:textId="3651BF4F" w:rsidR="00DE7FD4" w:rsidRPr="004F6B44" w:rsidRDefault="009266AA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Сенинского сельского поселения Дубровского муниципального района Брянской области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32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B32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202</w:t>
            </w:r>
            <w:r w:rsidR="00B32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 w:rsidR="00DE7FD4" w:rsidRPr="004F6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37285" w14:textId="110F028A" w:rsidR="00DE7FD4" w:rsidRDefault="00B3223E" w:rsidP="00F00F6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5284,7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4E53" w14:textId="5C51277B" w:rsidR="00DE7FD4" w:rsidRDefault="00B3223E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C994" w14:textId="333EC95B" w:rsidR="00DE7FD4" w:rsidRDefault="00B3223E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FD53" w14:textId="19A13345" w:rsidR="00DE7FD4" w:rsidRDefault="00B3223E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025E" w14:textId="41753905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  <w:tr w:rsidR="00DE7FD4" w14:paraId="4ADE9360" w14:textId="77777777" w:rsidTr="006D087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A943" w14:textId="77777777" w:rsidR="00DE7FD4" w:rsidRPr="00541125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56F7" w14:textId="3923DC65" w:rsidR="00DE7FD4" w:rsidRPr="00541125" w:rsidRDefault="006C0C8D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2396" w14:textId="1E7CDDD2" w:rsidR="00DE7FD4" w:rsidRPr="00541125" w:rsidRDefault="006C0C8D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C13DF" w14:textId="5D0FF070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ECF" w14:textId="5CB0C8BE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B27" w14:textId="64AEAD9F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DE7FD4" w14:paraId="7E7E2244" w14:textId="77777777" w:rsidTr="006D087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AA28" w14:textId="77777777" w:rsidR="00DE7FD4" w:rsidRPr="00541125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AA08" w14:textId="22C036CA" w:rsidR="00DE7FD4" w:rsidRPr="00541125" w:rsidRDefault="006C0C8D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C528" w14:textId="13428F3D" w:rsidR="00DE7FD4" w:rsidRPr="00541125" w:rsidRDefault="006C0C8D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5853,7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579C" w14:textId="3C3B3443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5825,4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1D6" w14:textId="6C3D8421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374" w14:textId="6BF5A649" w:rsidR="00DE7FD4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D0879" w14:paraId="66FB98F4" w14:textId="77777777" w:rsidTr="006D087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F79E" w14:textId="6D3CFD45" w:rsidR="006D0879" w:rsidRPr="00541125" w:rsidRDefault="006C0C8D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заинтересованных лиц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4828" w14:textId="2C2DF9C2" w:rsidR="006D0879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059D" w14:textId="337780B6" w:rsidR="006D0879" w:rsidRPr="00541125" w:rsidRDefault="006C0C8D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B4521" w14:textId="65679A41" w:rsidR="006D0879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ED0" w14:textId="082E129E" w:rsidR="006D0879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3B9" w14:textId="23B87FD8" w:rsidR="006D0879" w:rsidRPr="00541125" w:rsidRDefault="0054112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E7FD4" w14:paraId="42447220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95B2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современной городской среды на 2018-2022 года на территории п. Сеща</w:t>
            </w:r>
            <w:r w:rsidRPr="0092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A568" w14:textId="77777777" w:rsidR="00DE7FD4" w:rsidRDefault="004F6B44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528" w14:textId="33462D2D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B939" w14:textId="740F8791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370" w14:textId="0037C5F3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67AE" w14:textId="75736F5A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FD4" w14:paraId="058C3A88" w14:textId="77777777" w:rsidTr="006D087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0F63" w14:textId="77777777" w:rsidR="00DE7FD4" w:rsidRDefault="00DE7FD4" w:rsidP="000729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3A08" w14:textId="4C71D9F3" w:rsidR="00DE7FD4" w:rsidRDefault="006D0879" w:rsidP="00F00F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1226B" w14:textId="4FFB5684" w:rsidR="00DE7FD4" w:rsidRDefault="006D0879" w:rsidP="00F00F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30B8" w14:textId="4FB02CC3" w:rsidR="00DE7FD4" w:rsidRDefault="006D0879" w:rsidP="00F00F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87A" w14:textId="0762F4F6" w:rsidR="00DE7FD4" w:rsidRDefault="006D0879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76B" w14:textId="2E32337E" w:rsidR="00DE7FD4" w:rsidRDefault="006D0879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8C4" w14:paraId="1261A265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31E5" w14:textId="77777777" w:rsidR="00ED08C4" w:rsidRPr="00ED08C4" w:rsidRDefault="00ED08C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0AC4" w14:textId="0AD5664B" w:rsidR="00ED08C4" w:rsidRPr="00ED08C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5294,7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BC52" w14:textId="67ACAE25" w:rsidR="00ED08C4" w:rsidRPr="00ED08C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7BB2" w14:textId="587532F0" w:rsidR="00ED08C4" w:rsidRPr="00ED08C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1057" w14:textId="141E498E" w:rsidR="00ED08C4" w:rsidRPr="00ED08C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7AF" w14:textId="6E00F247" w:rsidR="00ED08C4" w:rsidRPr="00ED08C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DE7FD4" w14:paraId="12698145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AA8C" w14:textId="77777777" w:rsidR="00DE7FD4" w:rsidRDefault="00DE7FD4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CFD" w14:textId="77777777" w:rsidR="00DE7FD4" w:rsidRDefault="006C3835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97D6" w14:textId="15018341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C562" w14:textId="04995EC8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  <w:r w:rsidR="006C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5DF" w14:textId="47D9F4CD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38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A9C" w14:textId="4EC1050C" w:rsidR="00DE7FD4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383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A2402" w14:paraId="6A169BCA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EB6F" w14:textId="77777777" w:rsidR="000A2402" w:rsidRDefault="000A2402" w:rsidP="0007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0A71" w14:textId="0E617CCC" w:rsidR="000A2402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7A7A" w14:textId="23E39E32" w:rsidR="000A2402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63AD" w14:textId="6E88DF3C" w:rsidR="000A2402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B706" w14:textId="74BD1736" w:rsidR="000A2402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620" w14:textId="3D413D05" w:rsidR="000A2402" w:rsidRDefault="006D0879" w:rsidP="00F0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</w:tbl>
    <w:p w14:paraId="00638DFF" w14:textId="77777777" w:rsidR="00DE7FD4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B1B8C" w14:textId="3DD1E2BF" w:rsidR="008F7DBF" w:rsidRPr="008F7DBF" w:rsidRDefault="008F7DBF" w:rsidP="000729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801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01DF6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отдельных полномочий </w:t>
      </w:r>
      <w:proofErr w:type="spellStart"/>
      <w:r w:rsidRPr="00801DF6">
        <w:rPr>
          <w:rFonts w:ascii="Times New Roman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801D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C0C8D" w:rsidRPr="00801D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1DF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C0C8D" w:rsidRPr="00801D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1DF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C0C8D" w:rsidRPr="00801D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1DF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801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постановлением </w:t>
      </w:r>
      <w:proofErr w:type="spellStart"/>
      <w:r w:rsidRPr="008F7DBF">
        <w:rPr>
          <w:rFonts w:ascii="Times New Roman" w:hAnsi="Times New Roman" w:cs="Times New Roman"/>
          <w:color w:val="000000"/>
          <w:sz w:val="28"/>
          <w:szCs w:val="28"/>
        </w:rPr>
        <w:t>Сещинской</w:t>
      </w:r>
      <w:proofErr w:type="spellEnd"/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6C0C8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6C0C8D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0C8D">
        <w:rPr>
          <w:rFonts w:ascii="Times New Roman" w:hAnsi="Times New Roman" w:cs="Times New Roman"/>
          <w:color w:val="000000"/>
          <w:sz w:val="28"/>
          <w:szCs w:val="28"/>
        </w:rPr>
        <w:t xml:space="preserve"> 82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6C8E46" w14:textId="77777777" w:rsidR="008F7DBF" w:rsidRPr="008F7DBF" w:rsidRDefault="008F7DBF" w:rsidP="000729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proofErr w:type="spellStart"/>
      <w:r w:rsidRPr="008F7DBF">
        <w:rPr>
          <w:rFonts w:ascii="Times New Roman" w:hAnsi="Times New Roman" w:cs="Times New Roman"/>
          <w:color w:val="000000"/>
          <w:sz w:val="28"/>
          <w:szCs w:val="28"/>
        </w:rPr>
        <w:t>Сещинская</w:t>
      </w:r>
      <w:proofErr w:type="spellEnd"/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019ACF10" w14:textId="20950D5B" w:rsidR="008F7DBF" w:rsidRPr="008F7DBF" w:rsidRDefault="008F7DBF" w:rsidP="000729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реализацию муниципальной программы предусмотрено финансирование в объеме – </w:t>
      </w:r>
      <w:r w:rsidR="00541125">
        <w:rPr>
          <w:rFonts w:ascii="Times New Roman" w:hAnsi="Times New Roman" w:cs="Times New Roman"/>
          <w:sz w:val="28"/>
          <w:szCs w:val="28"/>
        </w:rPr>
        <w:t>7028,3</w:t>
      </w:r>
      <w:r w:rsidR="002A4DA7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541125">
        <w:rPr>
          <w:rFonts w:ascii="Times New Roman" w:hAnsi="Times New Roman" w:cs="Times New Roman"/>
          <w:sz w:val="28"/>
          <w:szCs w:val="28"/>
        </w:rPr>
        <w:t>99,6</w:t>
      </w:r>
      <w:r w:rsidR="002A4DA7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41125">
        <w:rPr>
          <w:rFonts w:ascii="Times New Roman" w:hAnsi="Times New Roman" w:cs="Times New Roman"/>
          <w:sz w:val="28"/>
          <w:szCs w:val="28"/>
        </w:rPr>
        <w:t xml:space="preserve"> или 7000,0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361D6165" w14:textId="009BE260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1. Создание условий для эффективной деятельности администрации  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2E1F62" w14:textId="77482E66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476B537" w14:textId="272901BC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3. Организация и осуществление мероприятий по мобилизационной подготовке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411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12C4CF" w14:textId="4C90EBD8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15447D" w14:textId="6EB49A61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5. Содержания и обеспечение безопасности гидротехнических сооружений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F16307" w14:textId="21935E12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6. Комплексное обустройство населенных пунктов, расположенных в сельской местности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411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70C170" w14:textId="2D8CA27F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99A83" w14:textId="0742A055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696F99" w14:textId="220D8737" w:rsidR="00541125" w:rsidRPr="00541125" w:rsidRDefault="00541125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25">
        <w:rPr>
          <w:rFonts w:ascii="Times New Roman" w:eastAsia="Calibri" w:hAnsi="Times New Roman" w:cs="Times New Roman"/>
          <w:sz w:val="28"/>
          <w:szCs w:val="28"/>
        </w:rPr>
        <w:t>9. Мероприятия по развитию физической культуры и спорта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411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534533C7" w14:textId="77777777" w:rsidR="00B7413D" w:rsidRDefault="00B7413D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08.06.2020 года № 44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поселение»». </w:t>
      </w:r>
    </w:p>
    <w:p w14:paraId="01665EA4" w14:textId="77777777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12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программой предусмотрено 12 показателей, по 6-и из которых фактические значения соответствуют плановым, по 6-и показателям фактические значения превышают плановые.</w:t>
      </w:r>
    </w:p>
    <w:p w14:paraId="5E7AB365" w14:textId="333F6397" w:rsidR="00801DF6" w:rsidRPr="00541125" w:rsidRDefault="00541125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25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Pr="00541125">
        <w:rPr>
          <w:rFonts w:ascii="Times New Roman" w:hAnsi="Times New Roman" w:cs="Times New Roman"/>
          <w:bCs/>
          <w:sz w:val="28"/>
          <w:szCs w:val="28"/>
        </w:rPr>
        <w:t>«</w:t>
      </w:r>
      <w:r w:rsidRPr="0054112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Pr="0054112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54112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</w:t>
      </w:r>
      <w:r w:rsidRPr="005411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41125">
        <w:rPr>
          <w:rFonts w:ascii="Times New Roman" w:hAnsi="Times New Roman" w:cs="Times New Roman"/>
          <w:sz w:val="28"/>
          <w:szCs w:val="28"/>
        </w:rPr>
        <w:t>эффективность программы выше плановой, следовательно, реализация признается целесообразной.</w:t>
      </w:r>
    </w:p>
    <w:p w14:paraId="2D4BED18" w14:textId="77777777" w:rsidR="00801DF6" w:rsidRPr="00801DF6" w:rsidRDefault="00801DF6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801DF6">
        <w:rPr>
          <w:rFonts w:ascii="Times New Roman" w:eastAsia="Calibri" w:hAnsi="Times New Roman" w:cs="Times New Roman"/>
          <w:b/>
          <w:bCs/>
          <w:sz w:val="28"/>
          <w:szCs w:val="28"/>
        </w:rPr>
        <w:t>«Формирование современной городской среды на 2018-2022 года на территории п. Сеща»</w:t>
      </w:r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 была утверждена постановлением </w:t>
      </w:r>
      <w:proofErr w:type="spellStart"/>
      <w:r w:rsidRPr="00801DF6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№79 от 29.11.2017 года.</w:t>
      </w:r>
    </w:p>
    <w:p w14:paraId="54D36EA2" w14:textId="77777777" w:rsidR="00801DF6" w:rsidRPr="00801DF6" w:rsidRDefault="00801DF6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– </w:t>
      </w:r>
      <w:proofErr w:type="spellStart"/>
      <w:r w:rsidRPr="00801DF6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4E48308A" w14:textId="77777777" w:rsidR="00801DF6" w:rsidRPr="00801DF6" w:rsidRDefault="00801DF6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F6">
        <w:rPr>
          <w:rFonts w:ascii="Times New Roman" w:eastAsia="Calibri" w:hAnsi="Times New Roman" w:cs="Times New Roman"/>
          <w:sz w:val="28"/>
          <w:szCs w:val="28"/>
        </w:rPr>
        <w:t xml:space="preserve">На реализацию муниципальной программы «Формирование современной городской среды на 2018-2022 года на территории п. Сеща» в 2022 году первоначально было предусмотрено финансирование в объеме – </w:t>
      </w:r>
      <w:r w:rsidRPr="00801DF6">
        <w:rPr>
          <w:rFonts w:ascii="Times New Roman" w:eastAsia="Calibri" w:hAnsi="Times New Roman" w:cs="Times New Roman"/>
          <w:sz w:val="28"/>
          <w:szCs w:val="28"/>
        </w:rPr>
        <w:lastRenderedPageBreak/>
        <w:t>10000,0 рублей, с учетом изменений расходы составили 0,00 рублей на 2022 год, фактические расходы составили 0,00 рублей.</w:t>
      </w:r>
    </w:p>
    <w:p w14:paraId="4A7009A9" w14:textId="77777777" w:rsidR="00CA101B" w:rsidRDefault="00CA101B" w:rsidP="0007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01B">
        <w:rPr>
          <w:rFonts w:ascii="Times New Roman" w:eastAsia="Calibri" w:hAnsi="Times New Roman" w:cs="Times New Roman"/>
          <w:sz w:val="28"/>
          <w:szCs w:val="28"/>
          <w:u w:val="single"/>
        </w:rPr>
        <w:t>Цель программы:</w:t>
      </w:r>
      <w:r w:rsidRPr="00CA101B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комплексного благоустройства для повышения качества жизни граждан на территории п. Сеща Дубровского района Брянской области.</w:t>
      </w:r>
    </w:p>
    <w:p w14:paraId="561C06B0" w14:textId="3ED1B6D8" w:rsidR="00801DF6" w:rsidRDefault="00801DF6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F6">
        <w:rPr>
          <w:rFonts w:ascii="Times New Roman" w:hAnsi="Times New Roman" w:cs="Times New Roman"/>
          <w:color w:val="000000"/>
          <w:sz w:val="28"/>
          <w:szCs w:val="28"/>
        </w:rPr>
        <w:t>В 2022 году из 5 основных мероприятий, предусмотренных муниципальной программой, было ноль запланировано к реализации с учетом финансового обеспечения.</w:t>
      </w:r>
    </w:p>
    <w:p w14:paraId="4F2DFD72" w14:textId="71819D6F" w:rsidR="00801DF6" w:rsidRPr="00801DF6" w:rsidRDefault="00801DF6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Порядок разработки, реализации и оценки эффективности муниципальных программ </w:t>
      </w:r>
      <w:proofErr w:type="spellStart"/>
      <w:r w:rsidRPr="00801DF6">
        <w:rPr>
          <w:rFonts w:ascii="Times New Roman" w:hAnsi="Times New Roman" w:cs="Times New Roman"/>
          <w:color w:val="000000"/>
          <w:sz w:val="28"/>
          <w:szCs w:val="28"/>
        </w:rPr>
        <w:t>Сещинского</w:t>
      </w:r>
      <w:proofErr w:type="spellEnd"/>
      <w:r w:rsidRPr="00801D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Дубровского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01DF6">
        <w:rPr>
          <w:rFonts w:ascii="Times New Roman" w:hAnsi="Times New Roman" w:cs="Times New Roman"/>
          <w:color w:val="000000"/>
          <w:sz w:val="28"/>
          <w:szCs w:val="28"/>
        </w:rPr>
        <w:t xml:space="preserve">рянской области, утвержденным Постановлением </w:t>
      </w:r>
      <w:proofErr w:type="spellStart"/>
      <w:r w:rsidRPr="00801DF6">
        <w:rPr>
          <w:rFonts w:ascii="Times New Roman" w:hAnsi="Times New Roman" w:cs="Times New Roman"/>
          <w:color w:val="000000"/>
          <w:sz w:val="28"/>
          <w:szCs w:val="28"/>
        </w:rPr>
        <w:t>Сещинской</w:t>
      </w:r>
      <w:proofErr w:type="spellEnd"/>
      <w:r w:rsidRPr="00801D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от 08.06.2020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DF6">
        <w:rPr>
          <w:rFonts w:ascii="Times New Roman" w:hAnsi="Times New Roman" w:cs="Times New Roman"/>
          <w:color w:val="000000"/>
          <w:sz w:val="28"/>
          <w:szCs w:val="28"/>
        </w:rPr>
        <w:t>44, ответственными исполнителями муниципальных программ были представлены годовые отчеты о ходе реализации и оценке эффективности и результативности муниципальных программ.</w:t>
      </w:r>
    </w:p>
    <w:p w14:paraId="671CFAD8" w14:textId="51DED5BA" w:rsidR="00DE7FD4" w:rsidRDefault="00801DF6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F6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муниципальных программ определялась путем одновременного анализа показателей результативности и полноты финансирования в соответствии со шкалой оценки эффективности муниципальной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BA1F5A" w14:textId="77777777" w:rsidR="00801DF6" w:rsidRDefault="00801DF6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B5A38" w14:textId="4297BA9C" w:rsidR="00801DF6" w:rsidRPr="00801DF6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оценки эффективности реализации муниципальных программ </w:t>
      </w:r>
      <w:proofErr w:type="spellStart"/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Сещинского</w:t>
      </w:r>
      <w:proofErr w:type="spellEnd"/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в 2022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0729D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77777777" w:rsidR="00801DF6" w:rsidRPr="00801DF6" w:rsidRDefault="00801DF6" w:rsidP="000729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2022 год и на плановый период 2023 и 2024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(21)&gt; N (12)</w:t>
            </w:r>
          </w:p>
          <w:p w14:paraId="11F874BE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выше плановой</w:t>
            </w:r>
          </w:p>
        </w:tc>
        <w:tc>
          <w:tcPr>
            <w:tcW w:w="4111" w:type="dxa"/>
            <w:shd w:val="clear" w:color="auto" w:fill="auto"/>
          </w:tcPr>
          <w:p w14:paraId="03A34530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1. Разработать новые целевые показатели МП</w:t>
            </w:r>
          </w:p>
          <w:p w14:paraId="29A203B4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Продолжить реализацию МП в 2023 году</w:t>
            </w:r>
          </w:p>
        </w:tc>
      </w:tr>
      <w:tr w:rsidR="00801DF6" w:rsidRPr="00801DF6" w14:paraId="7B05B94C" w14:textId="77777777" w:rsidTr="00637AE4">
        <w:tc>
          <w:tcPr>
            <w:tcW w:w="438" w:type="dxa"/>
            <w:shd w:val="clear" w:color="auto" w:fill="auto"/>
          </w:tcPr>
          <w:p w14:paraId="66BE7F7B" w14:textId="77777777" w:rsidR="00801DF6" w:rsidRPr="00801DF6" w:rsidRDefault="00801DF6" w:rsidP="000729D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2D7E7B" w14:textId="77777777" w:rsidR="00801DF6" w:rsidRPr="00801DF6" w:rsidRDefault="00801DF6" w:rsidP="000729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на 2018-2022 года на территории п. Сеща</w:t>
            </w:r>
          </w:p>
        </w:tc>
        <w:tc>
          <w:tcPr>
            <w:tcW w:w="1842" w:type="dxa"/>
            <w:shd w:val="clear" w:color="auto" w:fill="auto"/>
          </w:tcPr>
          <w:p w14:paraId="2D5A04A2" w14:textId="77777777" w:rsidR="00801DF6" w:rsidRPr="00801DF6" w:rsidRDefault="00801DF6" w:rsidP="0007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(0) = N (5)</w:t>
            </w:r>
          </w:p>
          <w:p w14:paraId="71708D6B" w14:textId="77777777" w:rsidR="00801DF6" w:rsidRPr="00801DF6" w:rsidRDefault="00801DF6" w:rsidP="0007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ниже плановой</w:t>
            </w:r>
          </w:p>
          <w:p w14:paraId="05EE4885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160D987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1. Не рекомендуется продолжать реализацию МП в 2023 году</w:t>
            </w:r>
          </w:p>
          <w:p w14:paraId="1B85E743" w14:textId="77777777" w:rsidR="00801DF6" w:rsidRPr="00801DF6" w:rsidRDefault="00801DF6" w:rsidP="000729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CA974A" w14:textId="373FD718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10992" w14:textId="77777777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b/>
          <w:color w:val="000000"/>
          <w:sz w:val="28"/>
          <w:szCs w:val="28"/>
        </w:rPr>
        <w:t>Непрограммная деятельность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представлена:</w:t>
      </w:r>
    </w:p>
    <w:p w14:paraId="2B58DDF0" w14:textId="77777777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- резервным фондом в сумме 10,0 тыс. руб. Расходы в отчетном периоде исполнены в сумме 10,0 тыс. рублей, что составляет 100,0% утвержденных плановых назначений;</w:t>
      </w:r>
    </w:p>
    <w:p w14:paraId="0B470700" w14:textId="77777777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- исполнение исковых требований на основании вступивших в законную силу судебных актов расходы исполнены в сумме 131,0 тыс. рублей, что составляет 100,0% утвержденных плановых назначений.</w:t>
      </w:r>
    </w:p>
    <w:p w14:paraId="257EC62B" w14:textId="77777777" w:rsidR="00801DF6" w:rsidRPr="00801DF6" w:rsidRDefault="00801DF6" w:rsidP="0007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8EE28" w14:textId="77777777" w:rsid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0104E" w14:textId="1E53E6C6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58F60C2A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7B06A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106936">
        <w:rPr>
          <w:rFonts w:ascii="Times New Roman" w:hAnsi="Times New Roman" w:cs="Times New Roman"/>
          <w:sz w:val="28"/>
          <w:szCs w:val="28"/>
        </w:rPr>
        <w:t>1407,2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B2D8773" w14:textId="3B59876E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106936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6936">
        <w:rPr>
          <w:rFonts w:ascii="Times New Roman" w:hAnsi="Times New Roman" w:cs="Times New Roman"/>
          <w:sz w:val="28"/>
          <w:szCs w:val="28"/>
        </w:rPr>
        <w:t>263,8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077CC673" w:rsidR="00744711" w:rsidRDefault="00744711" w:rsidP="00072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8639F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06936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106936">
        <w:rPr>
          <w:rFonts w:ascii="Times New Roman" w:hAnsi="Times New Roman" w:cs="Times New Roman"/>
          <w:sz w:val="28"/>
          <w:szCs w:val="28"/>
        </w:rPr>
        <w:t>1407,2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106936">
        <w:rPr>
          <w:rFonts w:ascii="Times New Roman" w:hAnsi="Times New Roman" w:cs="Times New Roman"/>
          <w:sz w:val="28"/>
          <w:szCs w:val="28"/>
        </w:rPr>
        <w:t>1143,3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12882056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Се</w:t>
      </w:r>
      <w:r w:rsidR="006368F9">
        <w:rPr>
          <w:rFonts w:ascii="Times New Roman" w:hAnsi="Times New Roman" w:cs="Times New Roman"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spacing w:val="-6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A0122F">
        <w:rPr>
          <w:rFonts w:ascii="Times New Roman" w:hAnsi="Times New Roman" w:cs="Times New Roman"/>
          <w:sz w:val="28"/>
          <w:szCs w:val="28"/>
        </w:rPr>
        <w:t>Се</w:t>
      </w:r>
      <w:r w:rsidR="00760A3B">
        <w:rPr>
          <w:rFonts w:ascii="Times New Roman" w:hAnsi="Times New Roman" w:cs="Times New Roman"/>
          <w:sz w:val="28"/>
          <w:szCs w:val="28"/>
        </w:rPr>
        <w:t>щ</w:t>
      </w:r>
      <w:r w:rsidR="00A0122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2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3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3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06936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1E1B3D55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543112">
        <w:rPr>
          <w:rFonts w:ascii="Times New Roman" w:hAnsi="Times New Roman" w:cs="Times New Roman"/>
          <w:sz w:val="28"/>
          <w:szCs w:val="28"/>
        </w:rPr>
        <w:t>Се</w:t>
      </w:r>
      <w:r w:rsidR="00BE0AAE">
        <w:rPr>
          <w:rFonts w:ascii="Times New Roman" w:hAnsi="Times New Roman" w:cs="Times New Roman"/>
          <w:sz w:val="28"/>
          <w:szCs w:val="28"/>
        </w:rPr>
        <w:t>щ</w:t>
      </w:r>
      <w:r w:rsidR="0054311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06936">
        <w:rPr>
          <w:rFonts w:ascii="Times New Roman" w:hAnsi="Times New Roman" w:cs="Times New Roman"/>
          <w:sz w:val="28"/>
          <w:szCs w:val="28"/>
        </w:rPr>
        <w:t>2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7CA346E2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2919F17" w14:textId="77777777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1790F293" w14:textId="77777777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2EB6B43D" w14:textId="77777777" w:rsidR="00443A09" w:rsidRPr="00443A09" w:rsidRDefault="00443A09" w:rsidP="00C6015F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1237EA20" w14:textId="77777777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061D7591" w14:textId="2D8F817E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proofErr w:type="spellStart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Сещинского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E21E3">
        <w:rPr>
          <w:rFonts w:ascii="Times New Roman" w:hAnsi="Times New Roman" w:cs="Times New Roman"/>
          <w:sz w:val="28"/>
          <w:szCs w:val="28"/>
        </w:rPr>
        <w:t>Се</w:t>
      </w:r>
      <w:r w:rsidR="00FF6DC7">
        <w:rPr>
          <w:rFonts w:ascii="Times New Roman" w:hAnsi="Times New Roman" w:cs="Times New Roman"/>
          <w:sz w:val="28"/>
          <w:szCs w:val="28"/>
        </w:rPr>
        <w:t>щ</w:t>
      </w:r>
      <w:r w:rsidR="00FE21E3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0729D8">
        <w:rPr>
          <w:rFonts w:ascii="Times New Roman" w:hAnsi="Times New Roman" w:cs="Times New Roman"/>
          <w:sz w:val="28"/>
          <w:szCs w:val="28"/>
        </w:rPr>
        <w:t>2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0729D8">
        <w:rPr>
          <w:rFonts w:ascii="Times New Roman" w:hAnsi="Times New Roman" w:cs="Times New Roman"/>
          <w:sz w:val="28"/>
          <w:szCs w:val="28"/>
        </w:rPr>
        <w:t>3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0729D8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E96639">
        <w:rPr>
          <w:rFonts w:ascii="Times New Roman" w:hAnsi="Times New Roman" w:cs="Times New Roman"/>
          <w:snapToGrid w:val="0"/>
          <w:sz w:val="28"/>
          <w:szCs w:val="28"/>
        </w:rPr>
        <w:t>Сещинской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0729D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0729D8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0,0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333E809" w14:textId="77777777" w:rsidR="00443A09" w:rsidRPr="00443A09" w:rsidRDefault="00443A09" w:rsidP="000729D8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Согласно отчету о расходовании средств резервного фонда кассовое исполнение составило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 (100,0 % к плану). Средства резервного фонда использованы в соответствии с Порядком использования бюджетных ассигнований резервного фонда </w:t>
      </w:r>
      <w:proofErr w:type="spellStart"/>
      <w:r w:rsidR="00E96639">
        <w:rPr>
          <w:rFonts w:ascii="Times New Roman" w:hAnsi="Times New Roman" w:cs="Times New Roman"/>
          <w:snapToGrid w:val="0"/>
          <w:sz w:val="28"/>
          <w:szCs w:val="28"/>
        </w:rPr>
        <w:t>Сещинской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в связи с пожаром.</w:t>
      </w:r>
    </w:p>
    <w:p w14:paraId="69596920" w14:textId="044A2E04" w:rsidR="00DE7FD4" w:rsidRPr="00CA2C30" w:rsidRDefault="00CA2C30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77777777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2BFF" w14:textId="23778594" w:rsidR="00B22248" w:rsidRDefault="00B22248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szCs w:val="28"/>
        </w:rPr>
        <w:t>Сещинско</w:t>
      </w:r>
      <w:r w:rsidR="007B14EA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поселени</w:t>
      </w:r>
      <w:r w:rsidR="007B14EA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4A5C08">
        <w:rPr>
          <w:color w:val="000000"/>
          <w:szCs w:val="28"/>
        </w:rPr>
        <w:t>2</w:t>
      </w:r>
      <w:r w:rsidR="0056786B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>
        <w:rPr>
          <w:szCs w:val="28"/>
        </w:rPr>
        <w:t>Сещинское</w:t>
      </w:r>
      <w:proofErr w:type="spellEnd"/>
      <w:r>
        <w:rPr>
          <w:szCs w:val="28"/>
        </w:rPr>
        <w:t xml:space="preserve"> сельское поселение». </w:t>
      </w:r>
    </w:p>
    <w:p w14:paraId="04C4C476" w14:textId="38092AFB" w:rsidR="00B22248" w:rsidRDefault="00B22248" w:rsidP="000729D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за 20</w:t>
      </w:r>
      <w:r w:rsidR="003658FE">
        <w:rPr>
          <w:rFonts w:ascii="Times New Roman" w:hAnsi="Times New Roman" w:cs="Times New Roman"/>
          <w:sz w:val="28"/>
          <w:szCs w:val="28"/>
        </w:rPr>
        <w:t>2</w:t>
      </w:r>
      <w:r w:rsidR="000729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91AAC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F1026E" w14:textId="5E79FB47" w:rsidR="00DA39DE" w:rsidRPr="007C01F9" w:rsidRDefault="00DA39DE" w:rsidP="00DA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.05.20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Pr="007C01F9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63F6F7F9" w14:textId="77777777" w:rsidR="00DA39DE" w:rsidRDefault="00DA39DE" w:rsidP="00DA39D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1493E646" w14:textId="271C524D" w:rsidR="00DA39DE" w:rsidRDefault="00DA39DE" w:rsidP="00DA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роектом решения об исполнении бюджета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источник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 дефицита бюджета по кодам групп, подгрупп, статей, видов источников финансирования дефицита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бюджета </w:t>
      </w:r>
      <w:proofErr w:type="spellStart"/>
      <w:r w:rsidRPr="00637AE4">
        <w:rPr>
          <w:rFonts w:ascii="Times New Roman" w:hAnsi="Times New Roman" w:cs="Times New Roman"/>
          <w:b/>
          <w:bCs/>
          <w:sz w:val="28"/>
          <w:szCs w:val="28"/>
        </w:rPr>
        <w:t>Сещинского</w:t>
      </w:r>
      <w:proofErr w:type="spellEnd"/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за 2022 год. </w:t>
      </w:r>
    </w:p>
    <w:p w14:paraId="08F5C49B" w14:textId="048E29E2" w:rsidR="00DA39DE" w:rsidRPr="003C3356" w:rsidRDefault="00DA39DE" w:rsidP="00DA39D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Отдельными приложениями 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Pr="005713D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Приложение № 1,2,3,4.</w:t>
      </w:r>
    </w:p>
    <w:p w14:paraId="45D3158A" w14:textId="77777777" w:rsidR="00CB2675" w:rsidRPr="003C3356" w:rsidRDefault="00CB2675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986D3" w14:textId="77777777" w:rsidR="00DE7FD4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DB60620" w14:textId="70376440" w:rsidR="003658FE" w:rsidRDefault="00DE7FD4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Pr="003658FE">
        <w:rPr>
          <w:rFonts w:ascii="Times New Roman" w:hAnsi="Times New Roman" w:cs="Times New Roman"/>
          <w:sz w:val="28"/>
          <w:szCs w:val="28"/>
        </w:rPr>
        <w:t>Сещинско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0729D8">
        <w:rPr>
          <w:rFonts w:ascii="Times New Roman" w:hAnsi="Times New Roman" w:cs="Times New Roman"/>
          <w:sz w:val="28"/>
          <w:szCs w:val="28"/>
        </w:rPr>
        <w:t>2</w:t>
      </w:r>
      <w:r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Pr="003658FE">
        <w:rPr>
          <w:rFonts w:ascii="Times New Roman" w:hAnsi="Times New Roman" w:cs="Times New Roman"/>
          <w:sz w:val="28"/>
          <w:szCs w:val="28"/>
        </w:rPr>
        <w:t>Сещинский</w:t>
      </w:r>
      <w:proofErr w:type="spellEnd"/>
      <w:r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3658FE">
        <w:rPr>
          <w:rFonts w:ascii="Times New Roman" w:hAnsi="Times New Roman" w:cs="Times New Roman"/>
          <w:sz w:val="28"/>
          <w:szCs w:val="28"/>
        </w:rPr>
        <w:t>Се</w:t>
      </w:r>
      <w:r w:rsidR="00AF7DF4">
        <w:rPr>
          <w:rFonts w:ascii="Times New Roman" w:hAnsi="Times New Roman" w:cs="Times New Roman"/>
          <w:sz w:val="28"/>
          <w:szCs w:val="28"/>
        </w:rPr>
        <w:t>щ</w:t>
      </w:r>
      <w:r w:rsidR="003658F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 w:rsidR="000729D8">
        <w:rPr>
          <w:rFonts w:ascii="Times New Roman" w:hAnsi="Times New Roman" w:cs="Times New Roman"/>
          <w:sz w:val="28"/>
          <w:szCs w:val="28"/>
        </w:rPr>
        <w:t>2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180DD640" w14:textId="77777777" w:rsidR="0056786B" w:rsidRDefault="0056786B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11769" w14:textId="77777777" w:rsidR="0056786B" w:rsidRPr="00616BCF" w:rsidRDefault="0056786B" w:rsidP="005678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ADAFE28" w14:textId="30C3E945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8CF03" w14:textId="268A82DA" w:rsidR="000729D8" w:rsidRDefault="000729D8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CABA17" w14:textId="3E51D67A" w:rsidR="000729D8" w:rsidRDefault="000729D8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DE328" w14:textId="77777777" w:rsidR="000729D8" w:rsidRDefault="000729D8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729D8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965B8" w14:textId="77777777" w:rsidR="001715B7" w:rsidRDefault="001715B7" w:rsidP="00B53296">
      <w:pPr>
        <w:spacing w:after="0" w:line="240" w:lineRule="auto"/>
      </w:pPr>
      <w:r>
        <w:separator/>
      </w:r>
    </w:p>
  </w:endnote>
  <w:endnote w:type="continuationSeparator" w:id="0">
    <w:p w14:paraId="5DAC4279" w14:textId="77777777" w:rsidR="001715B7" w:rsidRDefault="001715B7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94AD" w14:textId="77777777" w:rsidR="001715B7" w:rsidRDefault="001715B7" w:rsidP="00B53296">
      <w:pPr>
        <w:spacing w:after="0" w:line="240" w:lineRule="auto"/>
      </w:pPr>
      <w:r>
        <w:separator/>
      </w:r>
    </w:p>
  </w:footnote>
  <w:footnote w:type="continuationSeparator" w:id="0">
    <w:p w14:paraId="2312866C" w14:textId="77777777" w:rsidR="001715B7" w:rsidRDefault="001715B7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7A9D909A" w14:textId="77777777" w:rsidR="00122B0B" w:rsidRDefault="00122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122B0B" w:rsidRDefault="00122B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5B63"/>
    <w:rsid w:val="00046FF1"/>
    <w:rsid w:val="000563CE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344A"/>
    <w:rsid w:val="001053F3"/>
    <w:rsid w:val="00106936"/>
    <w:rsid w:val="00111C01"/>
    <w:rsid w:val="00111E6F"/>
    <w:rsid w:val="0011696E"/>
    <w:rsid w:val="00122B0B"/>
    <w:rsid w:val="00131D4D"/>
    <w:rsid w:val="00132BE5"/>
    <w:rsid w:val="001339F3"/>
    <w:rsid w:val="00151735"/>
    <w:rsid w:val="001715B7"/>
    <w:rsid w:val="001756AC"/>
    <w:rsid w:val="00183188"/>
    <w:rsid w:val="00185DE9"/>
    <w:rsid w:val="00186D00"/>
    <w:rsid w:val="00196B4A"/>
    <w:rsid w:val="001A3740"/>
    <w:rsid w:val="001B072D"/>
    <w:rsid w:val="001B1C86"/>
    <w:rsid w:val="001D3347"/>
    <w:rsid w:val="001D545E"/>
    <w:rsid w:val="001E7775"/>
    <w:rsid w:val="002022F0"/>
    <w:rsid w:val="00213988"/>
    <w:rsid w:val="00226B58"/>
    <w:rsid w:val="002354A0"/>
    <w:rsid w:val="00240063"/>
    <w:rsid w:val="002400BF"/>
    <w:rsid w:val="00240DDD"/>
    <w:rsid w:val="00241012"/>
    <w:rsid w:val="002506DD"/>
    <w:rsid w:val="00254D61"/>
    <w:rsid w:val="00254E4A"/>
    <w:rsid w:val="00262D9A"/>
    <w:rsid w:val="002651CF"/>
    <w:rsid w:val="0026569D"/>
    <w:rsid w:val="0027446C"/>
    <w:rsid w:val="002816E3"/>
    <w:rsid w:val="00284CCF"/>
    <w:rsid w:val="00284E55"/>
    <w:rsid w:val="002908E5"/>
    <w:rsid w:val="002921BB"/>
    <w:rsid w:val="0029624A"/>
    <w:rsid w:val="002A4DA7"/>
    <w:rsid w:val="002A64B0"/>
    <w:rsid w:val="002B24EA"/>
    <w:rsid w:val="002C04AD"/>
    <w:rsid w:val="002D2CE0"/>
    <w:rsid w:val="002D2EA5"/>
    <w:rsid w:val="002D3F01"/>
    <w:rsid w:val="002D5C8E"/>
    <w:rsid w:val="002E05BB"/>
    <w:rsid w:val="002E7724"/>
    <w:rsid w:val="00317941"/>
    <w:rsid w:val="00335712"/>
    <w:rsid w:val="00337CFD"/>
    <w:rsid w:val="003600EC"/>
    <w:rsid w:val="00363032"/>
    <w:rsid w:val="003658FE"/>
    <w:rsid w:val="00366EAC"/>
    <w:rsid w:val="0037376A"/>
    <w:rsid w:val="00380214"/>
    <w:rsid w:val="0039030B"/>
    <w:rsid w:val="003C3356"/>
    <w:rsid w:val="003C460A"/>
    <w:rsid w:val="003F1942"/>
    <w:rsid w:val="00406AB3"/>
    <w:rsid w:val="004103DD"/>
    <w:rsid w:val="00431CB5"/>
    <w:rsid w:val="00431DB1"/>
    <w:rsid w:val="00433A19"/>
    <w:rsid w:val="00433F07"/>
    <w:rsid w:val="00440B90"/>
    <w:rsid w:val="00443A09"/>
    <w:rsid w:val="00450382"/>
    <w:rsid w:val="0046166F"/>
    <w:rsid w:val="00474C51"/>
    <w:rsid w:val="00483792"/>
    <w:rsid w:val="004A5C08"/>
    <w:rsid w:val="004A7681"/>
    <w:rsid w:val="004B20CC"/>
    <w:rsid w:val="004C3B50"/>
    <w:rsid w:val="004C3FD8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21D23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713D0"/>
    <w:rsid w:val="00572E1D"/>
    <w:rsid w:val="00576167"/>
    <w:rsid w:val="00580243"/>
    <w:rsid w:val="00580843"/>
    <w:rsid w:val="00591044"/>
    <w:rsid w:val="00596255"/>
    <w:rsid w:val="005A0395"/>
    <w:rsid w:val="005A2806"/>
    <w:rsid w:val="005B0205"/>
    <w:rsid w:val="005B0525"/>
    <w:rsid w:val="005B6E77"/>
    <w:rsid w:val="005B6E7B"/>
    <w:rsid w:val="005B75DB"/>
    <w:rsid w:val="005D27C9"/>
    <w:rsid w:val="005E75EA"/>
    <w:rsid w:val="005F5449"/>
    <w:rsid w:val="005F7C99"/>
    <w:rsid w:val="00607EB3"/>
    <w:rsid w:val="00632CBC"/>
    <w:rsid w:val="00634FC7"/>
    <w:rsid w:val="006368F9"/>
    <w:rsid w:val="00637AE4"/>
    <w:rsid w:val="00644C37"/>
    <w:rsid w:val="00653615"/>
    <w:rsid w:val="006547EC"/>
    <w:rsid w:val="00656277"/>
    <w:rsid w:val="00660787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C0C8D"/>
    <w:rsid w:val="006C3835"/>
    <w:rsid w:val="006C7D57"/>
    <w:rsid w:val="006D0879"/>
    <w:rsid w:val="006F6657"/>
    <w:rsid w:val="00717FF6"/>
    <w:rsid w:val="00723C70"/>
    <w:rsid w:val="007331DF"/>
    <w:rsid w:val="007338B5"/>
    <w:rsid w:val="00744711"/>
    <w:rsid w:val="00745587"/>
    <w:rsid w:val="00760A3B"/>
    <w:rsid w:val="00762E26"/>
    <w:rsid w:val="007720C9"/>
    <w:rsid w:val="007829C2"/>
    <w:rsid w:val="00785509"/>
    <w:rsid w:val="007877AB"/>
    <w:rsid w:val="0079037C"/>
    <w:rsid w:val="00792429"/>
    <w:rsid w:val="007937DC"/>
    <w:rsid w:val="0079510A"/>
    <w:rsid w:val="007B06A3"/>
    <w:rsid w:val="007B14EA"/>
    <w:rsid w:val="007C01F9"/>
    <w:rsid w:val="007C494F"/>
    <w:rsid w:val="007D0552"/>
    <w:rsid w:val="007D51C5"/>
    <w:rsid w:val="007E641D"/>
    <w:rsid w:val="007F256A"/>
    <w:rsid w:val="007F634D"/>
    <w:rsid w:val="00801DF6"/>
    <w:rsid w:val="00803671"/>
    <w:rsid w:val="0080383A"/>
    <w:rsid w:val="0080426C"/>
    <w:rsid w:val="008125AD"/>
    <w:rsid w:val="00814DF6"/>
    <w:rsid w:val="00832698"/>
    <w:rsid w:val="00840649"/>
    <w:rsid w:val="00845B1B"/>
    <w:rsid w:val="00845E5C"/>
    <w:rsid w:val="00854926"/>
    <w:rsid w:val="00860346"/>
    <w:rsid w:val="00862466"/>
    <w:rsid w:val="008639F2"/>
    <w:rsid w:val="008820AC"/>
    <w:rsid w:val="00883D46"/>
    <w:rsid w:val="00884387"/>
    <w:rsid w:val="00891C69"/>
    <w:rsid w:val="0089294F"/>
    <w:rsid w:val="008B6059"/>
    <w:rsid w:val="008D05EF"/>
    <w:rsid w:val="008D6ACF"/>
    <w:rsid w:val="008E3FD5"/>
    <w:rsid w:val="008E6852"/>
    <w:rsid w:val="008F2338"/>
    <w:rsid w:val="008F7DBF"/>
    <w:rsid w:val="009014C9"/>
    <w:rsid w:val="0090209E"/>
    <w:rsid w:val="009266AA"/>
    <w:rsid w:val="009466D0"/>
    <w:rsid w:val="0095046B"/>
    <w:rsid w:val="00973817"/>
    <w:rsid w:val="00976D5D"/>
    <w:rsid w:val="009860FD"/>
    <w:rsid w:val="00987888"/>
    <w:rsid w:val="0099074A"/>
    <w:rsid w:val="00993A06"/>
    <w:rsid w:val="00995EBD"/>
    <w:rsid w:val="009C457B"/>
    <w:rsid w:val="009C4856"/>
    <w:rsid w:val="009D0CF7"/>
    <w:rsid w:val="009D6610"/>
    <w:rsid w:val="009E6EE6"/>
    <w:rsid w:val="009F201B"/>
    <w:rsid w:val="009F7CE9"/>
    <w:rsid w:val="00A0122F"/>
    <w:rsid w:val="00A15D71"/>
    <w:rsid w:val="00A2583C"/>
    <w:rsid w:val="00A316D3"/>
    <w:rsid w:val="00A472C2"/>
    <w:rsid w:val="00A531DA"/>
    <w:rsid w:val="00A54BB9"/>
    <w:rsid w:val="00A57EC7"/>
    <w:rsid w:val="00A666D9"/>
    <w:rsid w:val="00A96341"/>
    <w:rsid w:val="00A96BB8"/>
    <w:rsid w:val="00AA128D"/>
    <w:rsid w:val="00AA3C8E"/>
    <w:rsid w:val="00AA74D0"/>
    <w:rsid w:val="00AB0663"/>
    <w:rsid w:val="00AB3CA5"/>
    <w:rsid w:val="00AB4048"/>
    <w:rsid w:val="00AB7641"/>
    <w:rsid w:val="00AC15D0"/>
    <w:rsid w:val="00AC4146"/>
    <w:rsid w:val="00AE7E82"/>
    <w:rsid w:val="00AF7DF4"/>
    <w:rsid w:val="00B12E2B"/>
    <w:rsid w:val="00B22248"/>
    <w:rsid w:val="00B242FB"/>
    <w:rsid w:val="00B3223E"/>
    <w:rsid w:val="00B349A3"/>
    <w:rsid w:val="00B37E14"/>
    <w:rsid w:val="00B4183D"/>
    <w:rsid w:val="00B53296"/>
    <w:rsid w:val="00B53B2D"/>
    <w:rsid w:val="00B5483F"/>
    <w:rsid w:val="00B62703"/>
    <w:rsid w:val="00B72C93"/>
    <w:rsid w:val="00B73CC3"/>
    <w:rsid w:val="00B7413D"/>
    <w:rsid w:val="00B77C54"/>
    <w:rsid w:val="00B803B8"/>
    <w:rsid w:val="00B84D70"/>
    <w:rsid w:val="00B855A5"/>
    <w:rsid w:val="00B85A39"/>
    <w:rsid w:val="00B932C0"/>
    <w:rsid w:val="00B93FDB"/>
    <w:rsid w:val="00B96CE6"/>
    <w:rsid w:val="00BB618E"/>
    <w:rsid w:val="00BB754C"/>
    <w:rsid w:val="00BC68AE"/>
    <w:rsid w:val="00BD7E2A"/>
    <w:rsid w:val="00BE0AAE"/>
    <w:rsid w:val="00BE17EE"/>
    <w:rsid w:val="00BF3FA1"/>
    <w:rsid w:val="00C01AA8"/>
    <w:rsid w:val="00C0493E"/>
    <w:rsid w:val="00C056C1"/>
    <w:rsid w:val="00C15F36"/>
    <w:rsid w:val="00C17784"/>
    <w:rsid w:val="00C26775"/>
    <w:rsid w:val="00C33C28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B128F"/>
    <w:rsid w:val="00CB2675"/>
    <w:rsid w:val="00CC09A7"/>
    <w:rsid w:val="00CC5130"/>
    <w:rsid w:val="00CE2526"/>
    <w:rsid w:val="00CE51BD"/>
    <w:rsid w:val="00CF69E5"/>
    <w:rsid w:val="00D04DAF"/>
    <w:rsid w:val="00D20B8C"/>
    <w:rsid w:val="00D21D66"/>
    <w:rsid w:val="00D27217"/>
    <w:rsid w:val="00D33019"/>
    <w:rsid w:val="00D40887"/>
    <w:rsid w:val="00D44993"/>
    <w:rsid w:val="00D46021"/>
    <w:rsid w:val="00D51746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2EC4"/>
    <w:rsid w:val="00DA39DE"/>
    <w:rsid w:val="00DE7FD4"/>
    <w:rsid w:val="00DF2360"/>
    <w:rsid w:val="00E063BD"/>
    <w:rsid w:val="00E22DE2"/>
    <w:rsid w:val="00E24E7C"/>
    <w:rsid w:val="00E25E2D"/>
    <w:rsid w:val="00E335B4"/>
    <w:rsid w:val="00E338BF"/>
    <w:rsid w:val="00E42E84"/>
    <w:rsid w:val="00E50B75"/>
    <w:rsid w:val="00E5552D"/>
    <w:rsid w:val="00E57CE6"/>
    <w:rsid w:val="00E6237D"/>
    <w:rsid w:val="00E702CF"/>
    <w:rsid w:val="00E74570"/>
    <w:rsid w:val="00E910C0"/>
    <w:rsid w:val="00E96639"/>
    <w:rsid w:val="00EA6D68"/>
    <w:rsid w:val="00EB099D"/>
    <w:rsid w:val="00EC0030"/>
    <w:rsid w:val="00EC0E8A"/>
    <w:rsid w:val="00EC4345"/>
    <w:rsid w:val="00EC51C2"/>
    <w:rsid w:val="00ED08C4"/>
    <w:rsid w:val="00ED7E1E"/>
    <w:rsid w:val="00EE3072"/>
    <w:rsid w:val="00EE6274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6208F"/>
    <w:rsid w:val="00F74C0F"/>
    <w:rsid w:val="00F83BB3"/>
    <w:rsid w:val="00F92DBE"/>
    <w:rsid w:val="00FB0BF8"/>
    <w:rsid w:val="00FC00E5"/>
    <w:rsid w:val="00FC2352"/>
    <w:rsid w:val="00FC381F"/>
    <w:rsid w:val="00FC3D8C"/>
    <w:rsid w:val="00FC4E78"/>
    <w:rsid w:val="00FD32CE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291</cp:revision>
  <cp:lastPrinted>2020-01-24T11:54:00Z</cp:lastPrinted>
  <dcterms:created xsi:type="dcterms:W3CDTF">2020-01-24T09:42:00Z</dcterms:created>
  <dcterms:modified xsi:type="dcterms:W3CDTF">2023-03-31T08:49:00Z</dcterms:modified>
</cp:coreProperties>
</file>