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2DFE" w:rsidRDefault="00142DFE" w:rsidP="00142DFE">
      <w:pPr>
        <w:tabs>
          <w:tab w:val="left" w:pos="54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D5CB8" w:rsidRPr="00FE5C20" w:rsidRDefault="006D5CB8" w:rsidP="006D5CB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E5C20">
        <w:rPr>
          <w:rFonts w:ascii="Times New Roman" w:hAnsi="Times New Roman"/>
          <w:b/>
          <w:sz w:val="28"/>
          <w:szCs w:val="28"/>
        </w:rPr>
        <w:t xml:space="preserve">Доклад </w:t>
      </w:r>
      <w:r w:rsidR="00902E92">
        <w:rPr>
          <w:rFonts w:ascii="Times New Roman" w:hAnsi="Times New Roman"/>
          <w:b/>
          <w:sz w:val="28"/>
          <w:szCs w:val="28"/>
        </w:rPr>
        <w:t>и</w:t>
      </w:r>
      <w:proofErr w:type="gramStart"/>
      <w:r w:rsidR="00902E92">
        <w:rPr>
          <w:rFonts w:ascii="Times New Roman" w:hAnsi="Times New Roman"/>
          <w:b/>
          <w:sz w:val="28"/>
          <w:szCs w:val="28"/>
        </w:rPr>
        <w:t>.о</w:t>
      </w:r>
      <w:proofErr w:type="gramEnd"/>
      <w:r w:rsidR="00902E92">
        <w:rPr>
          <w:rFonts w:ascii="Times New Roman" w:hAnsi="Times New Roman"/>
          <w:b/>
          <w:sz w:val="28"/>
          <w:szCs w:val="28"/>
        </w:rPr>
        <w:t xml:space="preserve"> </w:t>
      </w:r>
      <w:r w:rsidRPr="00FE5C20">
        <w:rPr>
          <w:rFonts w:ascii="Times New Roman" w:hAnsi="Times New Roman"/>
          <w:b/>
          <w:sz w:val="28"/>
          <w:szCs w:val="28"/>
        </w:rPr>
        <w:t xml:space="preserve">председателя </w:t>
      </w:r>
    </w:p>
    <w:p w:rsidR="006D5CB8" w:rsidRPr="00FE5C20" w:rsidRDefault="006D5CB8" w:rsidP="006D5CB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E5C20">
        <w:rPr>
          <w:rFonts w:ascii="Times New Roman" w:hAnsi="Times New Roman"/>
          <w:b/>
          <w:sz w:val="28"/>
          <w:szCs w:val="28"/>
        </w:rPr>
        <w:t xml:space="preserve">Контрольно-счётной палаты Дубровского района </w:t>
      </w:r>
      <w:proofErr w:type="spellStart"/>
      <w:r w:rsidRPr="00FE5C20">
        <w:rPr>
          <w:rFonts w:ascii="Times New Roman" w:hAnsi="Times New Roman"/>
          <w:b/>
          <w:sz w:val="28"/>
          <w:szCs w:val="28"/>
        </w:rPr>
        <w:t>Дороденковой</w:t>
      </w:r>
      <w:proofErr w:type="spellEnd"/>
      <w:r w:rsidRPr="00FE5C20">
        <w:rPr>
          <w:rFonts w:ascii="Times New Roman" w:hAnsi="Times New Roman"/>
          <w:b/>
          <w:sz w:val="28"/>
          <w:szCs w:val="28"/>
        </w:rPr>
        <w:t xml:space="preserve"> Н.А.  </w:t>
      </w:r>
    </w:p>
    <w:p w:rsidR="006D5CB8" w:rsidRPr="00FE5C20" w:rsidRDefault="006D5CB8" w:rsidP="006D5CB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E5C20">
        <w:rPr>
          <w:rFonts w:ascii="Times New Roman" w:hAnsi="Times New Roman"/>
          <w:b/>
          <w:sz w:val="28"/>
          <w:szCs w:val="28"/>
        </w:rPr>
        <w:t xml:space="preserve">по вопросу: «Отчет о работе Контрольно-счётной палаты </w:t>
      </w:r>
    </w:p>
    <w:p w:rsidR="006D5CB8" w:rsidRDefault="006D5CB8" w:rsidP="006D5CB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E5C20">
        <w:rPr>
          <w:rFonts w:ascii="Times New Roman" w:hAnsi="Times New Roman"/>
          <w:b/>
          <w:sz w:val="28"/>
          <w:szCs w:val="28"/>
        </w:rPr>
        <w:t>Дубровского района в 201</w:t>
      </w:r>
      <w:r>
        <w:rPr>
          <w:rFonts w:ascii="Times New Roman" w:hAnsi="Times New Roman"/>
          <w:b/>
          <w:sz w:val="28"/>
          <w:szCs w:val="28"/>
        </w:rPr>
        <w:t>5</w:t>
      </w:r>
      <w:r w:rsidRPr="00FE5C20">
        <w:rPr>
          <w:rFonts w:ascii="Times New Roman" w:hAnsi="Times New Roman"/>
          <w:b/>
          <w:sz w:val="28"/>
          <w:szCs w:val="28"/>
        </w:rPr>
        <w:t xml:space="preserve"> году»</w:t>
      </w:r>
    </w:p>
    <w:p w:rsidR="00142DFE" w:rsidRDefault="00142DFE" w:rsidP="00142DFE">
      <w:pPr>
        <w:tabs>
          <w:tab w:val="left" w:pos="54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42DFE" w:rsidRDefault="00142DFE" w:rsidP="00142DFE">
      <w:pPr>
        <w:tabs>
          <w:tab w:val="left" w:pos="54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42DFE" w:rsidRDefault="00142DFE" w:rsidP="00142DFE">
      <w:pPr>
        <w:tabs>
          <w:tab w:val="left" w:pos="54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Отчет о деятельности Контрольно-счётной палаты Дубровского района в 2015 году подготовлен на основании Положения утвержденного решением Дубровского районного Совета народных депутатов от 21 февраля 2013 года № 21 «О Контрольно-счётной палате Дубровского района» и  в  соответствии с требованиями стандарта СОД 3 «Порядок подготовки отчета о работе Контрольно-счётной палаты Дубровского района», утвержденного решением Коллегии № 1-рк от 21 января 2013 года.</w:t>
      </w:r>
      <w:proofErr w:type="gramEnd"/>
    </w:p>
    <w:p w:rsidR="00142DFE" w:rsidRDefault="00142DFE" w:rsidP="00142DF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Контрольно-счётная палата осуществляет свою деятельность на основе </w:t>
      </w:r>
      <w:hyperlink r:id="rId4" w:history="1">
        <w:r>
          <w:rPr>
            <w:rStyle w:val="a3"/>
            <w:rFonts w:ascii="Times New Roman" w:eastAsia="Times New Roman" w:hAnsi="Times New Roman"/>
            <w:color w:val="auto"/>
            <w:sz w:val="28"/>
            <w:szCs w:val="28"/>
            <w:u w:val="none"/>
            <w:lang w:eastAsia="ru-RU"/>
          </w:rPr>
          <w:t>Конституции</w:t>
        </w:r>
      </w:hyperlink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Российской Федерации, Бюджетного кодекса Российской Федерации, </w:t>
      </w:r>
      <w:hyperlink r:id="rId5" w:history="1">
        <w:r>
          <w:rPr>
            <w:rStyle w:val="a3"/>
            <w:rFonts w:ascii="Times New Roman" w:eastAsia="Times New Roman" w:hAnsi="Times New Roman"/>
            <w:color w:val="auto"/>
            <w:sz w:val="28"/>
            <w:szCs w:val="28"/>
            <w:u w:val="none"/>
            <w:lang w:eastAsia="ru-RU"/>
          </w:rPr>
          <w:t>федерального</w:t>
        </w:r>
      </w:hyperlink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hyperlink r:id="rId6" w:history="1">
        <w:r>
          <w:rPr>
            <w:rStyle w:val="a3"/>
            <w:rFonts w:ascii="Times New Roman" w:eastAsia="Times New Roman" w:hAnsi="Times New Roman"/>
            <w:color w:val="auto"/>
            <w:sz w:val="28"/>
            <w:szCs w:val="28"/>
            <w:u w:val="none"/>
            <w:lang w:eastAsia="ru-RU"/>
          </w:rPr>
          <w:t>законодательства</w:t>
        </w:r>
      </w:hyperlink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hyperlink r:id="rId7" w:history="1">
        <w:r>
          <w:rPr>
            <w:rStyle w:val="a3"/>
            <w:rFonts w:ascii="Times New Roman" w:eastAsia="Times New Roman" w:hAnsi="Times New Roman"/>
            <w:color w:val="auto"/>
            <w:sz w:val="28"/>
            <w:szCs w:val="28"/>
            <w:u w:val="none"/>
            <w:lang w:eastAsia="ru-RU"/>
          </w:rPr>
          <w:t>Устава</w:t>
        </w:r>
      </w:hyperlink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образования «Дубровский район, Положения «О Контрольно-счётной палате Дубровского района» и иных нормативных правовых актов.</w:t>
      </w:r>
    </w:p>
    <w:p w:rsidR="00142DFE" w:rsidRDefault="00142DFE" w:rsidP="00142DFE">
      <w:pPr>
        <w:tabs>
          <w:tab w:val="left" w:pos="54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Положением «О Контрольно-счётной палате Дубровского района» устанавливается, что Контрольно-счётная палата является постоянно действующим органом внешнего муниципального финансового контроля.</w:t>
      </w:r>
    </w:p>
    <w:p w:rsidR="00142DFE" w:rsidRDefault="00142DFE" w:rsidP="00142DFE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В соответствии с планом работы Контрольно-счетной палаты на 2015 год, утвержденным председателем Контрольно-счетной палаты Дубровского района от 30 декабря 2014 года № 34, было проведено 43 контрольное и экспертно-аналитическое мероприятие, из них 1 по требованию прокуратуры, 3 параллельных мероприятия с Контрольно-счетной палатой Брянской области, 1 совместное с финансовым управлением администрации Дубровского района.</w:t>
      </w:r>
      <w:proofErr w:type="gramEnd"/>
    </w:p>
    <w:p w:rsidR="00142DFE" w:rsidRDefault="00142DFE" w:rsidP="00142DF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2016 году Контрольно-счетной палатой будет продолжена работа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  <w:t>по дальнейшему укреплению и развитию единой системы контроля формирования и исполнения  бюджета муниципального образования «Дубровский район».</w:t>
      </w:r>
    </w:p>
    <w:p w:rsidR="00142DFE" w:rsidRDefault="00142DFE" w:rsidP="00142DF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Отчет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работе Контрольно-счетной палаты Дубровского района за 2015 год опубликован на официальном сайте муниципального  образования «Дубровский район». </w:t>
      </w:r>
    </w:p>
    <w:p w:rsidR="00142DFE" w:rsidRDefault="00142DFE" w:rsidP="00142DFE">
      <w:pPr>
        <w:spacing w:after="0" w:line="240" w:lineRule="auto"/>
        <w:ind w:firstLine="567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C2352" w:rsidRDefault="00FC2352"/>
    <w:sectPr w:rsidR="00FC2352" w:rsidSect="00FC23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142DFE"/>
    <w:rsid w:val="00142DFE"/>
    <w:rsid w:val="0042160F"/>
    <w:rsid w:val="005170BF"/>
    <w:rsid w:val="006D5CB8"/>
    <w:rsid w:val="006F1E84"/>
    <w:rsid w:val="00902E92"/>
    <w:rsid w:val="00FC23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2DF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42DF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945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19F5D794BD03C949955778BDE3BA71C88C6096EE68A83155BC1DD39844FD5D43F3376024BA78079BEF901Ec3C7H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19F5D794BD03C949955766B0F5D62DC58C6AC8E16CA93D06E44288C513F45714B4783966FE750699cECFH" TargetMode="External"/><Relationship Id="rId5" Type="http://schemas.openxmlformats.org/officeDocument/2006/relationships/hyperlink" Target="consultantplus://offline/ref=19F5D794BD03C949955766B0F5D62DC58C68C0E469AC3D06E44288C513F45714B4783965FD74c0C1H" TargetMode="External"/><Relationship Id="rId4" Type="http://schemas.openxmlformats.org/officeDocument/2006/relationships/hyperlink" Target="consultantplus://offline/ref=19F5D794BD03C949955766B0F5D62DC58F63CFE661F96A04B51786C01BA41F04FA3D3467FD77c0C6H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365</Words>
  <Characters>2085</Characters>
  <Application>Microsoft Office Word</Application>
  <DocSecurity>0</DocSecurity>
  <Lines>17</Lines>
  <Paragraphs>4</Paragraphs>
  <ScaleCrop>false</ScaleCrop>
  <Company>Reanimator Extreme Edition</Company>
  <LinksUpToDate>false</LinksUpToDate>
  <CharactersWithSpaces>2446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2019-11-19T06:12:00Z</dcterms:created>
  <dcterms:modified xsi:type="dcterms:W3CDTF">2019-11-19T06:31:00Z</dcterms:modified>
</cp:coreProperties>
</file>