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EA5567">
        <w:rPr>
          <w:rFonts w:ascii="Times New Roman" w:hAnsi="Times New Roman"/>
          <w:b/>
        </w:rPr>
        <w:t>21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2F03F6">
        <w:rPr>
          <w:rFonts w:ascii="Times New Roman" w:hAnsi="Times New Roman"/>
          <w:b/>
        </w:rPr>
        <w:t xml:space="preserve">ата выхода выпуска в свет: </w:t>
      </w:r>
      <w:r w:rsidR="00EA5567">
        <w:rPr>
          <w:rFonts w:ascii="Times New Roman" w:hAnsi="Times New Roman"/>
          <w:b/>
        </w:rPr>
        <w:t>24</w:t>
      </w:r>
      <w:r w:rsidR="002F03F6">
        <w:rPr>
          <w:rFonts w:ascii="Times New Roman" w:hAnsi="Times New Roman"/>
          <w:b/>
        </w:rPr>
        <w:t>.</w:t>
      </w:r>
      <w:r w:rsidR="00CB49EE">
        <w:rPr>
          <w:rFonts w:ascii="Times New Roman" w:hAnsi="Times New Roman"/>
          <w:b/>
        </w:rPr>
        <w:t>10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</w:t>
      </w:r>
      <w:r w:rsidR="00FF68E4">
        <w:rPr>
          <w:rFonts w:ascii="Times New Roman" w:hAnsi="Times New Roman"/>
          <w:b/>
          <w:sz w:val="24"/>
          <w:szCs w:val="24"/>
        </w:rPr>
        <w:t xml:space="preserve">- </w:t>
      </w:r>
      <w:r w:rsidR="00FF68E4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F9609D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</w:p>
    <w:p w:rsidR="00F9609D" w:rsidRDefault="00F9609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9609D" w:rsidRPr="0021445B" w:rsidRDefault="00F9609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21445B">
        <w:rPr>
          <w:rFonts w:ascii="Times New Roman" w:hAnsi="Times New Roman"/>
          <w:b/>
          <w:sz w:val="24"/>
          <w:szCs w:val="24"/>
        </w:rPr>
        <w:t>1.4.1.</w:t>
      </w:r>
    </w:p>
    <w:p w:rsidR="0021445B" w:rsidRPr="0021445B" w:rsidRDefault="00E72DF7" w:rsidP="0021445B">
      <w:pPr>
        <w:pStyle w:val="ConsPlusTitle"/>
        <w:widowControl/>
        <w:jc w:val="center"/>
        <w:rPr>
          <w:b w:val="0"/>
        </w:rPr>
      </w:pPr>
      <w:r w:rsidRPr="0021445B">
        <w:rPr>
          <w:b w:val="0"/>
        </w:rPr>
        <w:t xml:space="preserve"> </w:t>
      </w:r>
      <w:r w:rsidR="008F1CA1" w:rsidRPr="0021445B">
        <w:rPr>
          <w:b w:val="0"/>
        </w:rPr>
        <w:t xml:space="preserve"> </w:t>
      </w:r>
      <w:r w:rsidRPr="0021445B">
        <w:rPr>
          <w:b w:val="0"/>
        </w:rPr>
        <w:t xml:space="preserve">   </w:t>
      </w:r>
      <w:r w:rsidR="0021445B" w:rsidRPr="0021445B">
        <w:rPr>
          <w:b w:val="0"/>
        </w:rPr>
        <w:t>РОССИЙСКАЯ ФЕДЕРАЦИЯ</w:t>
      </w: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1445B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РЕШЕНИЕ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от 23.10.2023 г.                                                                                                      № 261 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445B">
        <w:rPr>
          <w:rFonts w:ascii="Times New Roman" w:hAnsi="Times New Roman"/>
          <w:sz w:val="24"/>
          <w:szCs w:val="24"/>
        </w:rPr>
        <w:t>р.п</w:t>
      </w:r>
      <w:proofErr w:type="spellEnd"/>
      <w:r w:rsidRPr="0021445B">
        <w:rPr>
          <w:rFonts w:ascii="Times New Roman" w:hAnsi="Times New Roman"/>
          <w:sz w:val="24"/>
          <w:szCs w:val="24"/>
        </w:rPr>
        <w:t>. Дубровка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О передаче осуществления части полномочий </w:t>
      </w:r>
    </w:p>
    <w:p w:rsidR="0021445B" w:rsidRPr="0021445B" w:rsidRDefault="0021445B" w:rsidP="0021445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по решению вопросов местного значения</w:t>
      </w:r>
    </w:p>
    <w:p w:rsidR="0021445B" w:rsidRPr="0021445B" w:rsidRDefault="0021445B" w:rsidP="0021445B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за счет межбюджетных трансфертов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ab/>
        <w:t xml:space="preserve">В соответствии с ч. 4 ст. 15 Федерального закона от 06.10.2003 №131-ФЗ «Об общих принципах организации местного самоуправления в Российской Федерации», ч. 2 ст. 5 Устава Дубровского городского поселения Дубровского муниципального района Брянской области, </w:t>
      </w:r>
      <w:r w:rsidRPr="0021445B">
        <w:rPr>
          <w:rFonts w:ascii="Times New Roman" w:hAnsi="Times New Roman"/>
          <w:sz w:val="24"/>
          <w:szCs w:val="24"/>
        </w:rPr>
        <w:lastRenderedPageBreak/>
        <w:t>утвержденного решением Дубровского поселкового Совета народных депутатов от 09.10.2007 № 92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РЕШИЛ:</w:t>
      </w:r>
    </w:p>
    <w:p w:rsidR="0021445B" w:rsidRPr="0021445B" w:rsidRDefault="0021445B" w:rsidP="0021445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Передать муниципальному образованию Дубровский муниципальный район Брянской области (далее по тексту- муниципальный район) осуществление части полномочий муниципального образования </w:t>
      </w:r>
      <w:proofErr w:type="spellStart"/>
      <w:r w:rsidRPr="0021445B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21445B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 (далее по тексту- городское поселение) по решению вопросов местного значения за счет межбюджетных трансфертов, предоставляемых за счет бюджета городского поселения в бюджет муниципального района в соответствии с Бюджетным кодексом Российской Федерации согласно приложению к настоящему решению.</w:t>
      </w:r>
    </w:p>
    <w:p w:rsidR="0021445B" w:rsidRPr="0021445B" w:rsidRDefault="0021445B" w:rsidP="0021445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Главе Дубровского городского поселения заключить соглашение с исполнительно-распорядительным органом муниципального района (администрацией Дубровского района) о передаче ему (ей) осуществления части полномочий городского поселения по решению вопросов местного значения сроком с 01 января 2024 года по 31 декабря 2024 года.</w:t>
      </w:r>
    </w:p>
    <w:p w:rsidR="0021445B" w:rsidRPr="0021445B" w:rsidRDefault="0021445B" w:rsidP="0021445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21445B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1445B" w:rsidRPr="0021445B" w:rsidRDefault="0021445B" w:rsidP="0021445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21445B" w:rsidRPr="0021445B" w:rsidRDefault="0021445B" w:rsidP="0021445B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Глава Дубровского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П.В. </w:t>
      </w:r>
      <w:proofErr w:type="spellStart"/>
      <w:r w:rsidRPr="0021445B">
        <w:rPr>
          <w:rFonts w:ascii="Times New Roman" w:hAnsi="Times New Roman"/>
          <w:sz w:val="24"/>
          <w:szCs w:val="24"/>
        </w:rPr>
        <w:t>Парлюк</w:t>
      </w:r>
      <w:proofErr w:type="spellEnd"/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Приложение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решению Дубровского поселкового Совета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народных депутатов от 23.10.2023 № 261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Перечень</w:t>
      </w:r>
    </w:p>
    <w:p w:rsidR="0021445B" w:rsidRPr="0021445B" w:rsidRDefault="0021445B" w:rsidP="002144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осуществления части полномочий муниципального образования </w:t>
      </w:r>
      <w:proofErr w:type="spellStart"/>
      <w:r w:rsidRPr="0021445B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21445B">
        <w:rPr>
          <w:rFonts w:ascii="Times New Roman" w:hAnsi="Times New Roman"/>
          <w:sz w:val="24"/>
          <w:szCs w:val="24"/>
        </w:rPr>
        <w:t xml:space="preserve"> городское поселение Дубровского муниципального района Брянской области по решению вопросов местного значения, передаваемых муниципальному образованию Дубровский муниципальный район Брянской области за счет межбюджетных трансфертов, предоставляемых за счет бюджета городского поселения в бюджет муниципального района в соответствии с Бюджетным кодексом Российской Федерации </w:t>
      </w: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1. Создание условий для организации досуга и обеспечения жителей поселения услугами организаций культуры;</w:t>
      </w: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2.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3. Формирование архивных фондов поселения;</w:t>
      </w: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4.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21445B">
          <w:rPr>
            <w:rFonts w:ascii="Times New Roman" w:hAnsi="Times New Roman"/>
            <w:sz w:val="24"/>
            <w:szCs w:val="24"/>
          </w:rPr>
          <w:t>плана</w:t>
        </w:r>
      </w:hyperlink>
      <w:r w:rsidRPr="0021445B">
        <w:rPr>
          <w:rFonts w:ascii="Times New Roman" w:hAnsi="Times New Roman"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21445B">
          <w:rPr>
            <w:rFonts w:ascii="Times New Roman" w:hAnsi="Times New Roman"/>
            <w:sz w:val="24"/>
            <w:szCs w:val="24"/>
          </w:rPr>
          <w:t>кодексом</w:t>
        </w:r>
      </w:hyperlink>
      <w:r w:rsidRPr="0021445B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Pr="0021445B">
        <w:rPr>
          <w:rFonts w:ascii="Times New Roman" w:hAnsi="Times New Roman"/>
          <w:sz w:val="24"/>
          <w:szCs w:val="24"/>
        </w:rPr>
        <w:lastRenderedPageBreak/>
        <w:t xml:space="preserve">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21445B">
          <w:rPr>
            <w:rFonts w:ascii="Times New Roman" w:hAnsi="Times New Roman"/>
            <w:sz w:val="24"/>
            <w:szCs w:val="24"/>
          </w:rPr>
          <w:t>кодексом</w:t>
        </w:r>
      </w:hyperlink>
      <w:r w:rsidRPr="0021445B">
        <w:rPr>
          <w:rFonts w:ascii="Times New Roman" w:hAnsi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21445B">
          <w:rPr>
            <w:rFonts w:ascii="Times New Roman" w:hAnsi="Times New Roman"/>
            <w:sz w:val="24"/>
            <w:szCs w:val="24"/>
          </w:rPr>
          <w:t>уведомлении</w:t>
        </w:r>
      </w:hyperlink>
      <w:r w:rsidRPr="0021445B">
        <w:rPr>
          <w:rFonts w:ascii="Times New Roman" w:hAnsi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21445B">
          <w:rPr>
            <w:rFonts w:ascii="Times New Roman" w:hAnsi="Times New Roman"/>
            <w:sz w:val="24"/>
            <w:szCs w:val="24"/>
          </w:rPr>
          <w:t>уведомлении</w:t>
        </w:r>
      </w:hyperlink>
      <w:r w:rsidRPr="0021445B">
        <w:rPr>
          <w:rFonts w:ascii="Times New Roman" w:hAnsi="Times New Roman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21445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1445B">
        <w:rPr>
          <w:rFonts w:ascii="Times New Roman" w:hAnsi="Times New Roman"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21445B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21445B">
        <w:rPr>
          <w:rFonts w:ascii="Times New Roman" w:hAnsi="Times New Roman"/>
          <w:sz w:val="24"/>
          <w:szCs w:val="24"/>
        </w:rPr>
        <w:t xml:space="preserve"> землепользования и застройки, </w:t>
      </w:r>
      <w:hyperlink r:id="rId16" w:history="1">
        <w:r w:rsidRPr="0021445B">
          <w:rPr>
            <w:rFonts w:ascii="Times New Roman" w:hAnsi="Times New Roman"/>
            <w:sz w:val="24"/>
            <w:szCs w:val="24"/>
          </w:rPr>
          <w:t>документацией</w:t>
        </w:r>
      </w:hyperlink>
      <w:r w:rsidRPr="0021445B">
        <w:rPr>
          <w:rFonts w:ascii="Times New Roman" w:hAnsi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21445B">
          <w:rPr>
            <w:rFonts w:ascii="Times New Roman" w:hAnsi="Times New Roman"/>
            <w:sz w:val="24"/>
            <w:szCs w:val="24"/>
          </w:rPr>
          <w:t>кодексом</w:t>
        </w:r>
      </w:hyperlink>
      <w:r w:rsidRPr="00214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5. Организация и осуществление мероприятий по работе с детьми и молодежью в поселении;</w:t>
      </w: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6. Установление размера платы граждан за жилые помещения для нанимателей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</w: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7. Осуществление внутреннего муниципального финансового контроля.</w:t>
      </w:r>
    </w:p>
    <w:p w:rsid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45B" w:rsidRPr="0021445B" w:rsidRDefault="0021445B" w:rsidP="00214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445B">
        <w:rPr>
          <w:rFonts w:ascii="Times New Roman" w:hAnsi="Times New Roman"/>
          <w:b/>
          <w:sz w:val="24"/>
          <w:szCs w:val="24"/>
        </w:rPr>
        <w:t>1.4.2.</w:t>
      </w:r>
    </w:p>
    <w:p w:rsidR="0021445B" w:rsidRDefault="00E72DF7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E72DF7">
        <w:rPr>
          <w:rFonts w:ascii="Times New Roman" w:hAnsi="Times New Roman"/>
          <w:b/>
          <w:sz w:val="24"/>
          <w:szCs w:val="24"/>
        </w:rPr>
        <w:t xml:space="preserve">   </w:t>
      </w:r>
    </w:p>
    <w:p w:rsidR="0021445B" w:rsidRPr="0021445B" w:rsidRDefault="00E72DF7" w:rsidP="0021445B">
      <w:pPr>
        <w:pStyle w:val="afe"/>
        <w:rPr>
          <w:b w:val="0"/>
          <w:sz w:val="24"/>
          <w:szCs w:val="24"/>
        </w:rPr>
      </w:pPr>
      <w:r w:rsidRPr="0021445B">
        <w:rPr>
          <w:b w:val="0"/>
          <w:sz w:val="24"/>
          <w:szCs w:val="24"/>
        </w:rPr>
        <w:t xml:space="preserve">   </w:t>
      </w:r>
      <w:r w:rsidR="0021445B" w:rsidRPr="0021445B">
        <w:rPr>
          <w:b w:val="0"/>
          <w:sz w:val="24"/>
          <w:szCs w:val="24"/>
        </w:rPr>
        <w:t>Российская Федерация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Брянская область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РЕШЕНИЕ</w:t>
      </w:r>
    </w:p>
    <w:p w:rsidR="0021445B" w:rsidRPr="0021445B" w:rsidRDefault="0021445B" w:rsidP="00214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от   23.10.2023 г.                                                                               № 262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445B">
        <w:rPr>
          <w:rFonts w:ascii="Times New Roman" w:hAnsi="Times New Roman"/>
          <w:sz w:val="24"/>
          <w:szCs w:val="24"/>
        </w:rPr>
        <w:t>р.п</w:t>
      </w:r>
      <w:proofErr w:type="spellEnd"/>
      <w:r w:rsidRPr="0021445B">
        <w:rPr>
          <w:rFonts w:ascii="Times New Roman" w:hAnsi="Times New Roman"/>
          <w:sz w:val="24"/>
          <w:szCs w:val="24"/>
        </w:rPr>
        <w:t>. Дубровка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tabs>
          <w:tab w:val="left" w:pos="3960"/>
        </w:tabs>
        <w:spacing w:after="0" w:line="240" w:lineRule="auto"/>
        <w:ind w:right="5395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О передаче Контрольно-счетной палате Дубровского района полномочий по осуществлению внешнего муниципального финансового контроля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           В соответствии с п.11 ст.3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 п.11 ст.8 Положения о </w:t>
      </w:r>
      <w:r w:rsidRPr="0021445B">
        <w:rPr>
          <w:rFonts w:ascii="Times New Roman" w:hAnsi="Times New Roman"/>
          <w:sz w:val="24"/>
          <w:szCs w:val="24"/>
        </w:rPr>
        <w:lastRenderedPageBreak/>
        <w:t>Контрольно-счетной палате Дубровского района, утвержденного Решением Дубровского районного Совета народных депутатов от 29.10.2021 №175-7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1445B" w:rsidRPr="0021445B" w:rsidRDefault="0021445B" w:rsidP="0021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РЕШИЛ: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Заключить с представительным органом Дубровского муниципального района Брянской области - Дубровским районным Советом народных депутатов соглашение о передаче контрольно-счетного органу муниципального района - Контрольно-счетной палате Дубровского района полномочий контрольно-счетного органа Дубровского поселения Дубровского муниципального района Брянской области по осуществлению внешнего муниципального финансового контроля.</w:t>
      </w:r>
    </w:p>
    <w:p w:rsidR="0021445B" w:rsidRPr="0021445B" w:rsidRDefault="0021445B" w:rsidP="0021445B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Передать межбюджетные трансферты на осуществление полномочий по осуществлению внешнего муниципального контроля на 2024 год в сумме 5000 (Пять тысяч) рублей в год из бюджета Дубровского городского поселения Дубровского муниципального района Брянской области.</w:t>
      </w:r>
    </w:p>
    <w:p w:rsidR="0021445B" w:rsidRPr="0021445B" w:rsidRDefault="0021445B" w:rsidP="0021445B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21445B">
        <w:rPr>
          <w:rFonts w:ascii="Times New Roman" w:hAnsi="Times New Roman"/>
          <w:sz w:val="24"/>
          <w:szCs w:val="24"/>
        </w:rPr>
        <w:t xml:space="preserve">и разместить на сайте Дубровского муниципального района Брянской области в сети «Интернет». </w:t>
      </w:r>
    </w:p>
    <w:p w:rsidR="0021445B" w:rsidRPr="0021445B" w:rsidRDefault="0021445B" w:rsidP="0021445B">
      <w:pPr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21445B" w:rsidRP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45B" w:rsidRPr="0021445B" w:rsidRDefault="0021445B" w:rsidP="0021445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>Глава Дубровского</w:t>
      </w:r>
    </w:p>
    <w:p w:rsidR="0021445B" w:rsidRDefault="0021445B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21445B">
        <w:rPr>
          <w:rFonts w:ascii="Times New Roman" w:hAnsi="Times New Roman"/>
          <w:sz w:val="24"/>
          <w:szCs w:val="24"/>
        </w:rPr>
        <w:t>П.В.Парлюк</w:t>
      </w:r>
      <w:proofErr w:type="spellEnd"/>
    </w:p>
    <w:p w:rsidR="00C87599" w:rsidRDefault="00C87599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99" w:rsidRPr="00C87599" w:rsidRDefault="00C87599" w:rsidP="002144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1.4.3. </w:t>
      </w:r>
    </w:p>
    <w:p w:rsidR="00C87599" w:rsidRPr="00C87599" w:rsidRDefault="00C87599" w:rsidP="00C875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87599">
        <w:rPr>
          <w:rFonts w:ascii="Times New Roman" w:eastAsia="Calibri" w:hAnsi="Times New Roman"/>
          <w:sz w:val="24"/>
          <w:szCs w:val="24"/>
        </w:rPr>
        <w:t>Российская Федерация</w:t>
      </w:r>
    </w:p>
    <w:p w:rsidR="00C87599" w:rsidRPr="00C87599" w:rsidRDefault="00C87599" w:rsidP="00C8759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>Брянская область</w:t>
      </w:r>
    </w:p>
    <w:p w:rsidR="00C87599" w:rsidRPr="00C87599" w:rsidRDefault="00C87599" w:rsidP="00C8759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x-none"/>
        </w:rPr>
      </w:pPr>
      <w:r w:rsidRPr="00C87599">
        <w:rPr>
          <w:rFonts w:ascii="Times New Roman" w:hAnsi="Times New Roman"/>
          <w:bCs/>
          <w:sz w:val="24"/>
          <w:szCs w:val="24"/>
          <w:lang w:val="x-none" w:eastAsia="x-none"/>
        </w:rPr>
        <w:t>ДУБРОВСКИЙ ПОСЕЛКОВЫЙ СОВЕТ НАРОДНЫХ ДЕПУТАТОВ</w:t>
      </w:r>
    </w:p>
    <w:p w:rsidR="00C87599" w:rsidRPr="00C87599" w:rsidRDefault="00C87599" w:rsidP="00C8759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C87599">
        <w:rPr>
          <w:rFonts w:ascii="Times New Roman" w:hAnsi="Times New Roman"/>
          <w:bCs/>
          <w:sz w:val="24"/>
          <w:szCs w:val="24"/>
          <w:lang w:val="x-none" w:eastAsia="x-none"/>
        </w:rPr>
        <w:t>РЕШЕНИЕ</w:t>
      </w:r>
    </w:p>
    <w:p w:rsidR="00C87599" w:rsidRPr="00C87599" w:rsidRDefault="00C87599" w:rsidP="00C87599">
      <w:pPr>
        <w:spacing w:line="240" w:lineRule="auto"/>
        <w:ind w:left="795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7599">
        <w:rPr>
          <w:rFonts w:ascii="Times New Roman" w:eastAsia="Calibri" w:hAnsi="Times New Roman"/>
          <w:sz w:val="24"/>
          <w:szCs w:val="24"/>
          <w:lang w:eastAsia="en-US"/>
        </w:rPr>
        <w:t>от 23.10. 2023 года                                                                                    № 263</w:t>
      </w: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87599">
        <w:rPr>
          <w:rFonts w:ascii="Times New Roman" w:eastAsia="Calibri" w:hAnsi="Times New Roman"/>
          <w:sz w:val="24"/>
          <w:szCs w:val="24"/>
          <w:lang w:eastAsia="en-US"/>
        </w:rPr>
        <w:t>рп</w:t>
      </w:r>
      <w:proofErr w:type="spellEnd"/>
      <w:r w:rsidRPr="00C87599">
        <w:rPr>
          <w:rFonts w:ascii="Times New Roman" w:eastAsia="Calibri" w:hAnsi="Times New Roman"/>
          <w:sz w:val="24"/>
          <w:szCs w:val="24"/>
          <w:lang w:eastAsia="en-US"/>
        </w:rPr>
        <w:t>.  Дубровка</w:t>
      </w:r>
    </w:p>
    <w:p w:rsidR="00C87599" w:rsidRPr="00C87599" w:rsidRDefault="00C87599" w:rsidP="00C87599">
      <w:pPr>
        <w:spacing w:line="240" w:lineRule="auto"/>
        <w:ind w:left="79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в Решение </w:t>
      </w: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Дубровского поселкового Совета </w:t>
      </w: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>народных депутатов от 22.09.2020 года</w:t>
      </w:r>
    </w:p>
    <w:p w:rsidR="00C87599" w:rsidRPr="00C87599" w:rsidRDefault="00C87599" w:rsidP="00C8759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>№40 «О земельном налоге»</w:t>
      </w:r>
    </w:p>
    <w:p w:rsidR="00C87599" w:rsidRPr="00C87599" w:rsidRDefault="00C87599" w:rsidP="00C87599">
      <w:pPr>
        <w:spacing w:line="240" w:lineRule="auto"/>
        <w:ind w:left="79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87599" w:rsidRPr="00C87599" w:rsidRDefault="00C87599" w:rsidP="00C87599">
      <w:pPr>
        <w:tabs>
          <w:tab w:val="left" w:pos="2127"/>
        </w:tabs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  В соответствии с абзацем 3 пункта 1, статьи 394, главы 31 «Земельный налог» Налогового кодекса Российской Федерации, </w:t>
      </w:r>
    </w:p>
    <w:p w:rsidR="00C87599" w:rsidRPr="00C87599" w:rsidRDefault="00C87599" w:rsidP="00C87599">
      <w:pPr>
        <w:tabs>
          <w:tab w:val="left" w:pos="2127"/>
        </w:tabs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87599" w:rsidRPr="00C87599" w:rsidRDefault="00C87599" w:rsidP="00C87599">
      <w:pPr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firstLine="44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ДУБРОВСКИЙ </w:t>
      </w:r>
      <w:proofErr w:type="gramStart"/>
      <w:r w:rsidRPr="00C87599">
        <w:rPr>
          <w:rFonts w:ascii="Times New Roman" w:eastAsia="Calibri" w:hAnsi="Times New Roman"/>
          <w:sz w:val="24"/>
          <w:szCs w:val="24"/>
          <w:lang w:eastAsia="en-US"/>
        </w:rPr>
        <w:t>ПОСЕЛКОВЫЙ  СОВЕТ</w:t>
      </w:r>
      <w:proofErr w:type="gramEnd"/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НАРОДНЫХ ДЕПУТАТОВ  РЕШИЛ:</w:t>
      </w:r>
    </w:p>
    <w:p w:rsidR="00C87599" w:rsidRPr="00C87599" w:rsidRDefault="00C87599" w:rsidP="00C87599">
      <w:pPr>
        <w:tabs>
          <w:tab w:val="left" w:pos="851"/>
          <w:tab w:val="left" w:pos="1134"/>
          <w:tab w:val="left" w:pos="1985"/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       1.Внести в Решение Дубровского поселкового Совета народных депутатов от 22.09.2020 №40 «О земельном налоге» (редакция от 14.12.2021 №206; от 30.05.2023 №253) следующие изменения:</w:t>
      </w:r>
    </w:p>
    <w:p w:rsidR="00C87599" w:rsidRPr="00C87599" w:rsidRDefault="00C87599" w:rsidP="00C87599">
      <w:pPr>
        <w:numPr>
          <w:ilvl w:val="1"/>
          <w:numId w:val="39"/>
        </w:numPr>
        <w:tabs>
          <w:tab w:val="left" w:pos="567"/>
          <w:tab w:val="left" w:pos="709"/>
          <w:tab w:val="left" w:pos="1418"/>
          <w:tab w:val="left" w:pos="1560"/>
        </w:tabs>
        <w:spacing w:after="0" w:line="240" w:lineRule="auto"/>
        <w:ind w:left="851" w:hanging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Абзац 2 в </w:t>
      </w:r>
      <w:proofErr w:type="spellStart"/>
      <w:r w:rsidRPr="00C87599">
        <w:rPr>
          <w:rFonts w:ascii="Times New Roman" w:eastAsia="Calibri" w:hAnsi="Times New Roman"/>
          <w:sz w:val="24"/>
          <w:szCs w:val="24"/>
          <w:lang w:eastAsia="en-US"/>
        </w:rPr>
        <w:t>п.п</w:t>
      </w:r>
      <w:proofErr w:type="spellEnd"/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. 2.1.1 изложить в следующей редакции: </w:t>
      </w:r>
    </w:p>
    <w:p w:rsidR="00C87599" w:rsidRPr="00C87599" w:rsidRDefault="00C87599" w:rsidP="00C87599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C87599" w:rsidRPr="00C87599" w:rsidRDefault="00C87599" w:rsidP="00C87599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2. Настоящее Решение вступает в законную силу с 1 января 2024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 </w:t>
      </w:r>
    </w:p>
    <w:p w:rsidR="00C87599" w:rsidRPr="00C87599" w:rsidRDefault="00C87599" w:rsidP="00C87599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7599">
        <w:rPr>
          <w:rFonts w:ascii="Times New Roman" w:eastAsia="Calibri" w:hAnsi="Times New Roman"/>
          <w:sz w:val="24"/>
          <w:szCs w:val="24"/>
          <w:lang w:eastAsia="en-US"/>
        </w:rPr>
        <w:t xml:space="preserve">      3. Настоящее Решение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информационно-телекоммуникационной сети «Интернет».</w:t>
      </w:r>
    </w:p>
    <w:p w:rsidR="00C87599" w:rsidRPr="00C87599" w:rsidRDefault="00C87599" w:rsidP="00C87599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87599" w:rsidRPr="00C87599" w:rsidRDefault="00C87599" w:rsidP="00C87599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87599" w:rsidRPr="00C87599" w:rsidRDefault="00C87599" w:rsidP="00C87599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C87599">
        <w:rPr>
          <w:rFonts w:ascii="Times New Roman" w:hAnsi="Times New Roman"/>
          <w:bCs/>
          <w:sz w:val="24"/>
          <w:szCs w:val="24"/>
        </w:rPr>
        <w:t>Глава Дубровского</w:t>
      </w:r>
    </w:p>
    <w:p w:rsidR="00C87599" w:rsidRPr="00C87599" w:rsidRDefault="00C87599" w:rsidP="00C87599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C87599">
        <w:rPr>
          <w:rFonts w:ascii="Times New Roman" w:hAnsi="Times New Roman"/>
          <w:bCs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C87599">
        <w:rPr>
          <w:rFonts w:ascii="Times New Roman" w:hAnsi="Times New Roman"/>
          <w:bCs/>
          <w:sz w:val="24"/>
          <w:szCs w:val="24"/>
        </w:rPr>
        <w:t>П.В.Парлюк</w:t>
      </w:r>
      <w:proofErr w:type="spellEnd"/>
    </w:p>
    <w:p w:rsidR="00C87599" w:rsidRPr="0021445B" w:rsidRDefault="00C87599" w:rsidP="00214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0FB" w:rsidRPr="0021445B" w:rsidRDefault="00E72DF7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1445B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C6FE8" w:rsidRPr="0021445B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FF68E4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A509E6" w:rsidRPr="00F9609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F9609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F9609D" w:rsidRPr="00F9609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FF68E4" w:rsidRDefault="00FF68E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1154" w:rsidRPr="00AE1154" w:rsidRDefault="00FF68E4" w:rsidP="00F9609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E1154" w:rsidRPr="00AE1154" w:rsidRDefault="00AE1154" w:rsidP="00AE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E06" w:rsidRPr="00984E06" w:rsidRDefault="00984E06" w:rsidP="00984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E06">
        <w:rPr>
          <w:rFonts w:ascii="Times New Roman" w:hAnsi="Times New Roman"/>
          <w:sz w:val="24"/>
          <w:szCs w:val="24"/>
        </w:rPr>
        <w:t>Выпуск  №</w:t>
      </w:r>
      <w:proofErr w:type="gramEnd"/>
      <w:r w:rsidRPr="00984E06">
        <w:rPr>
          <w:rFonts w:ascii="Times New Roman" w:hAnsi="Times New Roman"/>
          <w:sz w:val="24"/>
          <w:szCs w:val="24"/>
        </w:rPr>
        <w:t xml:space="preserve"> </w:t>
      </w:r>
      <w:r w:rsidR="00EA5567">
        <w:rPr>
          <w:rFonts w:ascii="Times New Roman" w:hAnsi="Times New Roman"/>
          <w:sz w:val="24"/>
          <w:szCs w:val="24"/>
        </w:rPr>
        <w:t>21</w:t>
      </w:r>
      <w:r w:rsidRPr="00984E06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84E06" w:rsidRPr="00984E06" w:rsidRDefault="00984E06" w:rsidP="00984E0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84E06">
        <w:rPr>
          <w:rFonts w:ascii="Times New Roman" w:hAnsi="Times New Roman"/>
          <w:sz w:val="24"/>
          <w:szCs w:val="24"/>
        </w:rPr>
        <w:t xml:space="preserve">         </w:t>
      </w:r>
    </w:p>
    <w:p w:rsidR="00984E06" w:rsidRPr="00984E06" w:rsidRDefault="00984E06" w:rsidP="00984E0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84E06">
        <w:rPr>
          <w:rFonts w:ascii="Times New Roman" w:hAnsi="Times New Roman"/>
          <w:sz w:val="24"/>
          <w:szCs w:val="24"/>
        </w:rPr>
        <w:t xml:space="preserve">     </w:t>
      </w:r>
      <w:r w:rsidRPr="00984E06">
        <w:rPr>
          <w:rFonts w:ascii="Times New Roman" w:hAnsi="Times New Roman"/>
          <w:b/>
          <w:sz w:val="24"/>
          <w:szCs w:val="24"/>
        </w:rPr>
        <w:t xml:space="preserve">Главный редактор                         Н.В. </w:t>
      </w:r>
      <w:proofErr w:type="spellStart"/>
      <w:r w:rsidRPr="00984E06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984E06">
        <w:rPr>
          <w:rFonts w:ascii="Times New Roman" w:hAnsi="Times New Roman"/>
          <w:b/>
          <w:sz w:val="24"/>
          <w:szCs w:val="24"/>
        </w:rPr>
        <w:t xml:space="preserve"> </w:t>
      </w:r>
    </w:p>
    <w:p w:rsidR="00AE1154" w:rsidRPr="00AE1154" w:rsidRDefault="00AE1154" w:rsidP="00AE1154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AE1154" w:rsidRPr="00AE1154" w:rsidRDefault="00AE1154" w:rsidP="00AE1154">
      <w:pPr>
        <w:pStyle w:val="aa"/>
        <w:rPr>
          <w:sz w:val="24"/>
          <w:szCs w:val="24"/>
        </w:rPr>
      </w:pPr>
    </w:p>
    <w:sectPr w:rsidR="00AE1154" w:rsidRPr="00AE1154" w:rsidSect="000F26E5">
      <w:headerReference w:type="even" r:id="rId18"/>
      <w:headerReference w:type="default" r:id="rId19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76" w:rsidRDefault="00767076" w:rsidP="001B6C40">
      <w:pPr>
        <w:spacing w:after="0" w:line="240" w:lineRule="auto"/>
      </w:pPr>
      <w:r>
        <w:separator/>
      </w:r>
    </w:p>
  </w:endnote>
  <w:endnote w:type="continuationSeparator" w:id="0">
    <w:p w:rsidR="00767076" w:rsidRDefault="0076707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76" w:rsidRDefault="00767076" w:rsidP="001B6C40">
      <w:pPr>
        <w:spacing w:after="0" w:line="240" w:lineRule="auto"/>
      </w:pPr>
      <w:r>
        <w:separator/>
      </w:r>
    </w:p>
  </w:footnote>
  <w:footnote w:type="continuationSeparator" w:id="0">
    <w:p w:rsidR="00767076" w:rsidRDefault="0076707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06" w:rsidRDefault="00984E06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84E06" w:rsidRDefault="00984E06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06" w:rsidRDefault="00984E06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5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7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4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2"/>
  </w:num>
  <w:num w:numId="4">
    <w:abstractNumId w:val="26"/>
  </w:num>
  <w:num w:numId="5">
    <w:abstractNumId w:val="14"/>
  </w:num>
  <w:num w:numId="6">
    <w:abstractNumId w:val="15"/>
  </w:num>
  <w:num w:numId="7">
    <w:abstractNumId w:val="28"/>
  </w:num>
  <w:num w:numId="8">
    <w:abstractNumId w:val="2"/>
  </w:num>
  <w:num w:numId="9">
    <w:abstractNumId w:val="33"/>
  </w:num>
  <w:num w:numId="10">
    <w:abstractNumId w:val="20"/>
  </w:num>
  <w:num w:numId="11">
    <w:abstractNumId w:val="30"/>
  </w:num>
  <w:num w:numId="12">
    <w:abstractNumId w:val="29"/>
  </w:num>
  <w:num w:numId="13">
    <w:abstractNumId w:val="24"/>
  </w:num>
  <w:num w:numId="14">
    <w:abstractNumId w:val="34"/>
  </w:num>
  <w:num w:numId="15">
    <w:abstractNumId w:val="35"/>
  </w:num>
  <w:num w:numId="16">
    <w:abstractNumId w:val="21"/>
  </w:num>
  <w:num w:numId="17">
    <w:abstractNumId w:val="25"/>
  </w:num>
  <w:num w:numId="18">
    <w:abstractNumId w:val="10"/>
  </w:num>
  <w:num w:numId="19">
    <w:abstractNumId w:val="18"/>
  </w:num>
  <w:num w:numId="20">
    <w:abstractNumId w:val="16"/>
  </w:num>
  <w:num w:numId="21">
    <w:abstractNumId w:val="23"/>
  </w:num>
  <w:num w:numId="22">
    <w:abstractNumId w:val="9"/>
  </w:num>
  <w:num w:numId="23">
    <w:abstractNumId w:val="17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7"/>
  </w:num>
  <w:num w:numId="28">
    <w:abstractNumId w:val="32"/>
  </w:num>
  <w:num w:numId="29">
    <w:abstractNumId w:val="36"/>
  </w:num>
  <w:num w:numId="30">
    <w:abstractNumId w:val="31"/>
  </w:num>
  <w:num w:numId="31">
    <w:abstractNumId w:val="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1"/>
  </w:num>
  <w:num w:numId="3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1419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6E8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45B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565E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03F6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0D1D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75414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67076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67F02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04F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84E06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366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1154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18F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599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49EE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4802"/>
    <w:rsid w:val="00D04A8F"/>
    <w:rsid w:val="00D04EB7"/>
    <w:rsid w:val="00D05CC7"/>
    <w:rsid w:val="00D06766"/>
    <w:rsid w:val="00D071A0"/>
    <w:rsid w:val="00D0763A"/>
    <w:rsid w:val="00D154BB"/>
    <w:rsid w:val="00D17518"/>
    <w:rsid w:val="00D17AB7"/>
    <w:rsid w:val="00D24069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0B92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5567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77BC7"/>
    <w:rsid w:val="00F85375"/>
    <w:rsid w:val="00F936EA"/>
    <w:rsid w:val="00F93ECC"/>
    <w:rsid w:val="00F95415"/>
    <w:rsid w:val="00F95DE4"/>
    <w:rsid w:val="00F9609D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008A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unhideWhenUsed/>
    <w:rsid w:val="00475414"/>
  </w:style>
  <w:style w:type="table" w:customStyle="1" w:styleId="120">
    <w:name w:val="Сетка таблицы12"/>
    <w:basedOn w:val="a3"/>
    <w:next w:val="a9"/>
    <w:rsid w:val="004754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4754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475414"/>
    <w:rPr>
      <w:color w:val="605E5C"/>
      <w:shd w:val="clear" w:color="auto" w:fill="E1DFDD"/>
    </w:rPr>
  </w:style>
  <w:style w:type="character" w:customStyle="1" w:styleId="fontstyle01">
    <w:name w:val="fontstyle01"/>
    <w:rsid w:val="004754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475414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475414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475414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475414"/>
    <w:rPr>
      <w:rFonts w:ascii="Times New Roman" w:hAnsi="Times New Roman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D240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CB49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01">
    <w:name w:val="Нет списка10"/>
    <w:next w:val="a4"/>
    <w:semiHidden/>
    <w:rsid w:val="00CB49EE"/>
  </w:style>
  <w:style w:type="table" w:customStyle="1" w:styleId="140">
    <w:name w:val="Сетка таблицы14"/>
    <w:basedOn w:val="a3"/>
    <w:next w:val="a9"/>
    <w:rsid w:val="00CB49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basedOn w:val="a1"/>
    <w:next w:val="af1"/>
    <w:uiPriority w:val="99"/>
    <w:rsid w:val="00CB49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53E6454CF8BEBEACF78972FDAA0862D65AFB3F99708405BCF73EF89260DB889C68369226C34BE0CFBA24FF0E5D3101AB581F320A00v9B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53E6454CF8BEBEACF78972FDAA0862D65AFB3F99708405BCF73EF89260DB889C68369226C34BE0CFBA24FF0E5D3101AB581F320A00v9B5G" TargetMode="External"/><Relationship Id="rId17" Type="http://schemas.openxmlformats.org/officeDocument/2006/relationships/hyperlink" Target="consultantplus://offline/ref=FD53E6454CF8BEBEACF78972FDAA0862D65AFB3F99708405BCF73EF89260DB889C68369224CC43E0CFBA24FF0E5D3101AB581F320A00v9B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53E6454CF8BEBEACF78972FDAA0862D65AFB3F99708405BCF73EF89260DB889C68369125C145E0CFBA24FF0E5D3101AB581F320A00v9B5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53E6454CF8BEBEACF78972FDAA0862D65AFB3F99708405BCF73EF89260DB888E686E9D20C45CEA9BF562AA02v5B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53E6454CF8BEBEACF78972FDAA0862D65AFB3F99708405BCF73EF89260DB889C68369123C446ED9FE034FB470B3C1CAA46003014039C59vCBAG" TargetMode="External"/><Relationship Id="rId10" Type="http://schemas.openxmlformats.org/officeDocument/2006/relationships/hyperlink" Target="consultantplus://offline/ref=FD53E6454CF8BEBEACF78972FDAA0862D65AFB3F99708405BCF73EF89260DB889C68369323C249BFCAAF35A7005E2F1EAA4603300Bv0B8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53E6454CF8BEBEACF78972FDAA0862D758FC339B738405BCF73EF89260DB889C68369123C442EA9FE034FB470B3C1CAA46003014039C59vCBAG" TargetMode="External"/><Relationship Id="rId14" Type="http://schemas.openxmlformats.org/officeDocument/2006/relationships/hyperlink" Target="consultantplus://offline/ref=FD53E6454CF8BEBEACF78972FDAA0862D65BFB329A728405BCF73EF89260DB889C68369122C441EF90BF31EE5653321FB459012E08019Dv5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EEDD-0A8A-408C-8D5F-AB87163A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2023-10-23T14:23:00Z</dcterms:created>
  <dcterms:modified xsi:type="dcterms:W3CDTF">2023-10-25T09:32:00Z</dcterms:modified>
</cp:coreProperties>
</file>