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0E436A">
        <w:rPr>
          <w:rFonts w:ascii="Times New Roman" w:hAnsi="Times New Roman"/>
          <w:b/>
        </w:rPr>
        <w:t>21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E436A">
        <w:rPr>
          <w:rFonts w:ascii="Times New Roman" w:hAnsi="Times New Roman"/>
          <w:b/>
        </w:rPr>
        <w:t>ата выхода выпуска в свет: 16</w:t>
      </w:r>
      <w:r w:rsidR="00734818">
        <w:rPr>
          <w:rFonts w:ascii="Times New Roman" w:hAnsi="Times New Roman"/>
          <w:b/>
        </w:rPr>
        <w:t>.</w:t>
      </w:r>
      <w:r w:rsidR="008D4AA4">
        <w:rPr>
          <w:rFonts w:ascii="Times New Roman" w:hAnsi="Times New Roman"/>
          <w:b/>
        </w:rPr>
        <w:t>0</w:t>
      </w:r>
      <w:r w:rsidR="000E436A">
        <w:rPr>
          <w:rFonts w:ascii="Times New Roman" w:hAnsi="Times New Roman"/>
          <w:b/>
        </w:rPr>
        <w:t>9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Default="00612E2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957BA2">
        <w:rPr>
          <w:rFonts w:ascii="Times New Roman" w:hAnsi="Times New Roman"/>
          <w:sz w:val="24"/>
          <w:szCs w:val="24"/>
        </w:rPr>
        <w:t>- информация отсутствует</w:t>
      </w:r>
      <w:r w:rsidR="00957BA2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57BA2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57BA2">
        <w:rPr>
          <w:rFonts w:ascii="Times New Roman" w:hAnsi="Times New Roman"/>
          <w:sz w:val="24"/>
          <w:szCs w:val="24"/>
        </w:rPr>
        <w:t xml:space="preserve">        </w:t>
      </w:r>
      <w:r w:rsidR="002B5C5D">
        <w:rPr>
          <w:rFonts w:ascii="Times New Roman" w:hAnsi="Times New Roman"/>
          <w:sz w:val="24"/>
          <w:szCs w:val="24"/>
        </w:rPr>
        <w:t xml:space="preserve">                  </w:t>
      </w:r>
    </w:p>
    <w:p w:rsidR="000A50FB" w:rsidRPr="00420E11" w:rsidRDefault="002B5C5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57BA2">
        <w:rPr>
          <w:rFonts w:ascii="Times New Roman" w:hAnsi="Times New Roman"/>
          <w:b/>
          <w:sz w:val="24"/>
          <w:szCs w:val="24"/>
        </w:rPr>
        <w:t>депутатов</w:t>
      </w:r>
      <w:r w:rsidR="005F470A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5F470A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F470A">
        <w:rPr>
          <w:rFonts w:ascii="Times New Roman" w:hAnsi="Times New Roman"/>
          <w:b/>
          <w:sz w:val="24"/>
          <w:szCs w:val="24"/>
        </w:rPr>
        <w:t xml:space="preserve">   </w:t>
      </w:r>
      <w:r w:rsidR="00734818" w:rsidRPr="00734818">
        <w:rPr>
          <w:rFonts w:ascii="Times New Roman" w:hAnsi="Times New Roman"/>
          <w:bCs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5F470A">
        <w:rPr>
          <w:rFonts w:ascii="Times New Roman" w:hAnsi="Times New Roman"/>
          <w:b/>
          <w:sz w:val="24"/>
          <w:szCs w:val="24"/>
        </w:rPr>
        <w:t xml:space="preserve"> 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2.4.1.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E436A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E436A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</w:t>
      </w:r>
      <w:proofErr w:type="gramStart"/>
      <w:r w:rsidRPr="000E436A">
        <w:rPr>
          <w:rFonts w:ascii="Times New Roman" w:hAnsi="Times New Roman"/>
          <w:sz w:val="24"/>
          <w:szCs w:val="24"/>
        </w:rPr>
        <w:t>район»  от</w:t>
      </w:r>
      <w:proofErr w:type="gramEnd"/>
      <w:r w:rsidRPr="000E436A">
        <w:rPr>
          <w:rFonts w:ascii="Times New Roman" w:hAnsi="Times New Roman"/>
          <w:sz w:val="24"/>
          <w:szCs w:val="24"/>
        </w:rPr>
        <w:t xml:space="preserve"> 26 августа 2024 года № 3 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E436A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0E436A">
        <w:rPr>
          <w:rFonts w:ascii="Times New Roman" w:hAnsi="Times New Roman"/>
          <w:sz w:val="24"/>
          <w:szCs w:val="24"/>
          <w:u w:val="single"/>
        </w:rPr>
        <w:t xml:space="preserve">Предоставление разрешения на отклонение от предельных параметров разрешенного строительства 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E436A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0E436A">
        <w:rPr>
          <w:rFonts w:ascii="Times New Roman" w:hAnsi="Times New Roman"/>
          <w:sz w:val="24"/>
          <w:szCs w:val="24"/>
          <w:u w:val="single"/>
        </w:rPr>
        <w:t xml:space="preserve">13 сентября 2024 года начало в 10 час. 00 мин.  место проведения: Брянская область, Дубровский район, </w:t>
      </w:r>
      <w:proofErr w:type="spellStart"/>
      <w:r w:rsidRPr="000E436A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0E436A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E436A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0E436A">
        <w:rPr>
          <w:rFonts w:ascii="Times New Roman" w:hAnsi="Times New Roman"/>
          <w:sz w:val="24"/>
          <w:szCs w:val="24"/>
          <w:u w:val="single"/>
        </w:rPr>
        <w:t>, д.18, (первый этаж).</w:t>
      </w: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0E436A" w:rsidRPr="000E436A" w:rsidTr="004379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E436A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0E436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0E436A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E436A" w:rsidRPr="000E436A" w:rsidTr="00437956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площадью 48,0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кадастровым номером 32:05:0110323:109, по адресу: Брянская область, р-н Дубровский,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Дубровка, ул. Лесная, д. 10А, расположенном в территориальной зоне Ж1 – зона застройки индивидуальными жилыми домами для ведения личного подсобного хозяйства (приусадебный земельный участок (код вида – 2.2)) меньше установленного градостроительным регламентом минимальных размеров земельного участка – 200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., а также в части уменьшения отступа от красной линии – с 5,00 м. на 2,20 м.</w:t>
            </w:r>
            <w:r w:rsidRPr="000E436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36A">
              <w:rPr>
                <w:rFonts w:ascii="Times New Roman" w:hAnsi="Times New Roman"/>
                <w:sz w:val="24"/>
                <w:szCs w:val="24"/>
              </w:rPr>
              <w:t>Рекомендовать администрации Дубровского района принять соответствующее постановление                          о</w:t>
            </w:r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предоставлении разрешения на отклонение от предельных параметров разрешенного строительства для земельного участка площадью 48,0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кадастровым номером 32:05:0110323:109, по адресу: Брянская область, р-н Дубровский,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Дубровка, ул. Лесная, д. 10А, расположенном в территориальной зоне Ж1 – зона застройки индивидуальными жилыми домами для ведения личного подсобного хозяйства (приусадебный земельный участок (код вида – 2.2)) меньше установленного градостроительным регламентом минимальных размеров земельного участка – 200 </w:t>
            </w:r>
            <w:proofErr w:type="spellStart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E436A">
              <w:rPr>
                <w:rFonts w:ascii="Times New Roman" w:hAnsi="Times New Roman"/>
                <w:color w:val="000000"/>
                <w:sz w:val="24"/>
                <w:szCs w:val="24"/>
              </w:rPr>
              <w:t>., а также в части уменьшения отступа от красной линии – с 5,00 м. на 2,20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6A" w:rsidRPr="000E436A" w:rsidRDefault="000E436A" w:rsidP="000E43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436A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</w:t>
      </w:r>
      <w:proofErr w:type="spellStart"/>
      <w:r w:rsidRPr="000E436A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0E436A" w:rsidRPr="000E436A" w:rsidRDefault="000E436A" w:rsidP="000E4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6A" w:rsidRPr="000E436A" w:rsidRDefault="000E436A" w:rsidP="000E4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436A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</w:t>
      </w:r>
      <w:proofErr w:type="spellStart"/>
      <w:r w:rsidRPr="000E436A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0E436A">
        <w:rPr>
          <w:rFonts w:ascii="Times New Roman" w:hAnsi="Times New Roman"/>
          <w:sz w:val="24"/>
          <w:szCs w:val="24"/>
        </w:rPr>
        <w:t xml:space="preserve"> </w:t>
      </w:r>
    </w:p>
    <w:p w:rsidR="005F470A" w:rsidRPr="002B5C5D" w:rsidRDefault="005F470A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E436A">
        <w:rPr>
          <w:rFonts w:ascii="Times New Roman" w:hAnsi="Times New Roman"/>
          <w:sz w:val="24"/>
          <w:szCs w:val="24"/>
        </w:rPr>
        <w:t>21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57" w:rsidRDefault="00682A57" w:rsidP="001B6C40">
      <w:pPr>
        <w:spacing w:after="0" w:line="240" w:lineRule="auto"/>
      </w:pPr>
      <w:r>
        <w:separator/>
      </w:r>
    </w:p>
  </w:endnote>
  <w:endnote w:type="continuationSeparator" w:id="0">
    <w:p w:rsidR="00682A57" w:rsidRDefault="00682A57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57" w:rsidRDefault="00682A57" w:rsidP="001B6C40">
      <w:pPr>
        <w:spacing w:after="0" w:line="240" w:lineRule="auto"/>
      </w:pPr>
      <w:r>
        <w:separator/>
      </w:r>
    </w:p>
  </w:footnote>
  <w:footnote w:type="continuationSeparator" w:id="0">
    <w:p w:rsidR="00682A57" w:rsidRDefault="00682A57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4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5"/>
  </w:num>
  <w:num w:numId="5">
    <w:abstractNumId w:val="13"/>
  </w:num>
  <w:num w:numId="6">
    <w:abstractNumId w:val="14"/>
  </w:num>
  <w:num w:numId="7">
    <w:abstractNumId w:val="27"/>
  </w:num>
  <w:num w:numId="8">
    <w:abstractNumId w:val="1"/>
  </w:num>
  <w:num w:numId="9">
    <w:abstractNumId w:val="33"/>
  </w:num>
  <w:num w:numId="10">
    <w:abstractNumId w:val="18"/>
  </w:num>
  <w:num w:numId="11">
    <w:abstractNumId w:val="30"/>
  </w:num>
  <w:num w:numId="12">
    <w:abstractNumId w:val="29"/>
  </w:num>
  <w:num w:numId="13">
    <w:abstractNumId w:val="23"/>
  </w:num>
  <w:num w:numId="14">
    <w:abstractNumId w:val="35"/>
  </w:num>
  <w:num w:numId="15">
    <w:abstractNumId w:val="36"/>
  </w:num>
  <w:num w:numId="16">
    <w:abstractNumId w:val="20"/>
  </w:num>
  <w:num w:numId="17">
    <w:abstractNumId w:val="24"/>
  </w:num>
  <w:num w:numId="18">
    <w:abstractNumId w:val="15"/>
  </w:num>
  <w:num w:numId="19">
    <w:abstractNumId w:val="22"/>
  </w:num>
  <w:num w:numId="20">
    <w:abstractNumId w:val="7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32"/>
  </w:num>
  <w:num w:numId="27">
    <w:abstractNumId w:val="37"/>
  </w:num>
  <w:num w:numId="28">
    <w:abstractNumId w:val="31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</w:num>
  <w:num w:numId="33">
    <w:abstractNumId w:val="19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38"/>
  </w:num>
  <w:num w:numId="39">
    <w:abstractNumId w:val="8"/>
  </w:num>
  <w:num w:numId="40">
    <w:abstractNumId w:val="34"/>
  </w:num>
  <w:num w:numId="41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436A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0454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470A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2A5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4C74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AA4"/>
    <w:rsid w:val="008D4EEF"/>
    <w:rsid w:val="008D58AE"/>
    <w:rsid w:val="008E17EF"/>
    <w:rsid w:val="008E3B35"/>
    <w:rsid w:val="008E6D89"/>
    <w:rsid w:val="008E778C"/>
    <w:rsid w:val="008F07A6"/>
    <w:rsid w:val="008F2E3C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57BA2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52AB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30D5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B4EB0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121D-0C15-452F-8700-BA5AE5D2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2024-09-16T13:29:00Z</dcterms:created>
  <dcterms:modified xsi:type="dcterms:W3CDTF">2024-09-16T13:33:00Z</dcterms:modified>
</cp:coreProperties>
</file>