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556" w:type="dxa"/>
        <w:shd w:val="clear" w:color="auto" w:fill="FFFFFF"/>
        <w:tblCellMar>
          <w:top w:w="15" w:type="dxa"/>
          <w:left w:w="15" w:type="dxa"/>
          <w:bottom w:w="15" w:type="dxa"/>
          <w:right w:w="15" w:type="dxa"/>
        </w:tblCellMar>
        <w:tblLook w:val="04A0" w:firstRow="1" w:lastRow="0" w:firstColumn="1" w:lastColumn="0" w:noHBand="0" w:noVBand="1"/>
      </w:tblPr>
      <w:tblGrid>
        <w:gridCol w:w="717"/>
        <w:gridCol w:w="2771"/>
        <w:gridCol w:w="7068"/>
      </w:tblGrid>
      <w:tr w:rsidR="006B7431" w:rsidRPr="006B7431" w14:paraId="67DCC6D0" w14:textId="77777777" w:rsidTr="006B7431">
        <w:tc>
          <w:tcPr>
            <w:tcW w:w="10170" w:type="dxa"/>
            <w:gridSpan w:val="3"/>
            <w:shd w:val="clear" w:color="auto" w:fill="FFFFFF"/>
            <w:vAlign w:val="center"/>
            <w:hideMark/>
          </w:tcPr>
          <w:p w14:paraId="2CE8539F" w14:textId="77777777" w:rsidR="006B7431" w:rsidRPr="006B7431" w:rsidRDefault="006B7431" w:rsidP="006B7431">
            <w:r w:rsidRPr="006B7431">
              <w:rPr>
                <w:b/>
                <w:bCs/>
              </w:rPr>
              <w:t>Извещение о проведении открытого аукциона на право заключения договоров аренды земельных участков в электронной форме</w:t>
            </w:r>
          </w:p>
        </w:tc>
      </w:tr>
      <w:tr w:rsidR="006B7431" w:rsidRPr="006B7431" w14:paraId="51CD0A87" w14:textId="77777777" w:rsidTr="006B7431">
        <w:tc>
          <w:tcPr>
            <w:tcW w:w="690" w:type="dxa"/>
            <w:shd w:val="clear" w:color="auto" w:fill="FFFFFF"/>
            <w:vAlign w:val="center"/>
            <w:hideMark/>
          </w:tcPr>
          <w:p w14:paraId="1BC4016A" w14:textId="77777777" w:rsidR="006B7431" w:rsidRPr="006B7431" w:rsidRDefault="006B7431" w:rsidP="006B7431">
            <w:r w:rsidRPr="006B7431">
              <w:t>№ п/п</w:t>
            </w:r>
          </w:p>
        </w:tc>
        <w:tc>
          <w:tcPr>
            <w:tcW w:w="2670" w:type="dxa"/>
            <w:shd w:val="clear" w:color="auto" w:fill="FFFFFF"/>
            <w:vAlign w:val="center"/>
            <w:hideMark/>
          </w:tcPr>
          <w:p w14:paraId="49770FE8" w14:textId="77777777" w:rsidR="006B7431" w:rsidRPr="006B7431" w:rsidRDefault="006B7431" w:rsidP="006B7431">
            <w:r w:rsidRPr="006B7431">
              <w:t>Наименование пункта</w:t>
            </w:r>
          </w:p>
        </w:tc>
        <w:tc>
          <w:tcPr>
            <w:tcW w:w="6810" w:type="dxa"/>
            <w:shd w:val="clear" w:color="auto" w:fill="FFFFFF"/>
            <w:vAlign w:val="center"/>
            <w:hideMark/>
          </w:tcPr>
          <w:p w14:paraId="77AA0D4C" w14:textId="77777777" w:rsidR="006B7431" w:rsidRPr="006B7431" w:rsidRDefault="006B7431" w:rsidP="006B7431">
            <w:r w:rsidRPr="006B7431">
              <w:t>Содержание</w:t>
            </w:r>
          </w:p>
        </w:tc>
      </w:tr>
      <w:tr w:rsidR="006B7431" w:rsidRPr="006B7431" w14:paraId="723BAEBC" w14:textId="77777777" w:rsidTr="006B7431">
        <w:tc>
          <w:tcPr>
            <w:tcW w:w="10170" w:type="dxa"/>
            <w:gridSpan w:val="3"/>
            <w:shd w:val="clear" w:color="auto" w:fill="FFFFFF"/>
            <w:vAlign w:val="center"/>
            <w:hideMark/>
          </w:tcPr>
          <w:p w14:paraId="4219C8DD" w14:textId="77777777" w:rsidR="006B7431" w:rsidRPr="006B7431" w:rsidRDefault="006B7431" w:rsidP="006B7431">
            <w:r w:rsidRPr="006B7431">
              <w:rPr>
                <w:b/>
                <w:bCs/>
                <w:i/>
                <w:iCs/>
              </w:rPr>
              <w:t>1. Форма проведения торгов</w:t>
            </w:r>
          </w:p>
        </w:tc>
      </w:tr>
      <w:tr w:rsidR="006B7431" w:rsidRPr="006B7431" w14:paraId="6F3C3F89" w14:textId="77777777" w:rsidTr="006B7431">
        <w:tc>
          <w:tcPr>
            <w:tcW w:w="690" w:type="dxa"/>
            <w:shd w:val="clear" w:color="auto" w:fill="FFFFFF"/>
            <w:vAlign w:val="center"/>
            <w:hideMark/>
          </w:tcPr>
          <w:p w14:paraId="76AB4413" w14:textId="77777777" w:rsidR="006B7431" w:rsidRPr="006B7431" w:rsidRDefault="006B7431" w:rsidP="006B7431">
            <w:r w:rsidRPr="006B7431">
              <w:t>1.1</w:t>
            </w:r>
          </w:p>
        </w:tc>
        <w:tc>
          <w:tcPr>
            <w:tcW w:w="2670" w:type="dxa"/>
            <w:shd w:val="clear" w:color="auto" w:fill="FFFFFF"/>
            <w:vAlign w:val="center"/>
            <w:hideMark/>
          </w:tcPr>
          <w:p w14:paraId="235F8EC1" w14:textId="77777777" w:rsidR="006B7431" w:rsidRPr="006B7431" w:rsidRDefault="006B7431" w:rsidP="006B7431">
            <w:r w:rsidRPr="006B7431">
              <w:t>Тип и способ проведения аукциона</w:t>
            </w:r>
          </w:p>
        </w:tc>
        <w:tc>
          <w:tcPr>
            <w:tcW w:w="6810" w:type="dxa"/>
            <w:shd w:val="clear" w:color="auto" w:fill="FFFFFF"/>
            <w:vAlign w:val="center"/>
            <w:hideMark/>
          </w:tcPr>
          <w:p w14:paraId="23F453B6" w14:textId="77777777" w:rsidR="006B7431" w:rsidRPr="006B7431" w:rsidRDefault="006B7431" w:rsidP="006B7431">
            <w:r w:rsidRPr="006B7431">
              <w:t>Электронный аукцион</w:t>
            </w:r>
          </w:p>
        </w:tc>
      </w:tr>
      <w:tr w:rsidR="006B7431" w:rsidRPr="006B7431" w14:paraId="604CCFF2" w14:textId="77777777" w:rsidTr="006B7431">
        <w:tc>
          <w:tcPr>
            <w:tcW w:w="690" w:type="dxa"/>
            <w:shd w:val="clear" w:color="auto" w:fill="FFFFFF"/>
            <w:vAlign w:val="center"/>
            <w:hideMark/>
          </w:tcPr>
          <w:p w14:paraId="755E637A" w14:textId="77777777" w:rsidR="006B7431" w:rsidRPr="006B7431" w:rsidRDefault="006B7431" w:rsidP="006B7431">
            <w:r w:rsidRPr="006B7431">
              <w:t>1.2</w:t>
            </w:r>
          </w:p>
        </w:tc>
        <w:tc>
          <w:tcPr>
            <w:tcW w:w="2670" w:type="dxa"/>
            <w:shd w:val="clear" w:color="auto" w:fill="FFFFFF"/>
            <w:vAlign w:val="center"/>
            <w:hideMark/>
          </w:tcPr>
          <w:p w14:paraId="411B3123" w14:textId="77777777" w:rsidR="006B7431" w:rsidRPr="006B7431" w:rsidRDefault="006B7431" w:rsidP="006B7431">
            <w:r w:rsidRPr="006B7431">
              <w:t>Форма (состав участников)</w:t>
            </w:r>
          </w:p>
        </w:tc>
        <w:tc>
          <w:tcPr>
            <w:tcW w:w="6810" w:type="dxa"/>
            <w:shd w:val="clear" w:color="auto" w:fill="FFFFFF"/>
            <w:vAlign w:val="center"/>
            <w:hideMark/>
          </w:tcPr>
          <w:p w14:paraId="4B38E242" w14:textId="77777777" w:rsidR="006B7431" w:rsidRPr="006B7431" w:rsidRDefault="006B7431" w:rsidP="006B7431">
            <w:r w:rsidRPr="006B7431">
              <w:t>Открытый</w:t>
            </w:r>
          </w:p>
        </w:tc>
      </w:tr>
      <w:tr w:rsidR="006B7431" w:rsidRPr="006B7431" w14:paraId="6C8D4194" w14:textId="77777777" w:rsidTr="006B7431">
        <w:tc>
          <w:tcPr>
            <w:tcW w:w="690" w:type="dxa"/>
            <w:shd w:val="clear" w:color="auto" w:fill="FFFFFF"/>
            <w:vAlign w:val="center"/>
            <w:hideMark/>
          </w:tcPr>
          <w:p w14:paraId="7DD26C2C" w14:textId="77777777" w:rsidR="006B7431" w:rsidRPr="006B7431" w:rsidRDefault="006B7431" w:rsidP="006B7431">
            <w:r w:rsidRPr="006B7431">
              <w:t>1.3.</w:t>
            </w:r>
          </w:p>
        </w:tc>
        <w:tc>
          <w:tcPr>
            <w:tcW w:w="2670" w:type="dxa"/>
            <w:shd w:val="clear" w:color="auto" w:fill="FFFFFF"/>
            <w:vAlign w:val="center"/>
            <w:hideMark/>
          </w:tcPr>
          <w:p w14:paraId="0C8CDE75" w14:textId="77777777" w:rsidR="006B7431" w:rsidRPr="006B7431" w:rsidRDefault="006B7431" w:rsidP="006B7431">
            <w:r w:rsidRPr="006B7431">
              <w:t>Способ (форма) подачи предложений о цене</w:t>
            </w:r>
          </w:p>
        </w:tc>
        <w:tc>
          <w:tcPr>
            <w:tcW w:w="6810" w:type="dxa"/>
            <w:shd w:val="clear" w:color="auto" w:fill="FFFFFF"/>
            <w:vAlign w:val="center"/>
            <w:hideMark/>
          </w:tcPr>
          <w:p w14:paraId="133ED565" w14:textId="77777777" w:rsidR="006B7431" w:rsidRPr="006B7431" w:rsidRDefault="006B7431" w:rsidP="006B7431">
            <w:r w:rsidRPr="006B7431">
              <w:t>Открытый</w:t>
            </w:r>
          </w:p>
        </w:tc>
      </w:tr>
      <w:tr w:rsidR="006B7431" w:rsidRPr="006B7431" w14:paraId="32C01B84" w14:textId="77777777" w:rsidTr="006B7431">
        <w:tc>
          <w:tcPr>
            <w:tcW w:w="10170" w:type="dxa"/>
            <w:gridSpan w:val="3"/>
            <w:shd w:val="clear" w:color="auto" w:fill="FFFFFF"/>
            <w:vAlign w:val="center"/>
            <w:hideMark/>
          </w:tcPr>
          <w:p w14:paraId="0219CC52" w14:textId="77777777" w:rsidR="006B7431" w:rsidRPr="006B7431" w:rsidRDefault="006B7431" w:rsidP="006B7431">
            <w:r w:rsidRPr="006B7431">
              <w:rPr>
                <w:b/>
                <w:bCs/>
                <w:i/>
                <w:iCs/>
              </w:rPr>
              <w:t>2. Наименование органа местного самоуправления, принявшего решение о проведении аукциона, реквизиты принятого решения</w:t>
            </w:r>
          </w:p>
        </w:tc>
      </w:tr>
      <w:tr w:rsidR="006B7431" w:rsidRPr="006B7431" w14:paraId="4C794E66" w14:textId="77777777" w:rsidTr="006B7431">
        <w:tc>
          <w:tcPr>
            <w:tcW w:w="690" w:type="dxa"/>
            <w:shd w:val="clear" w:color="auto" w:fill="FFFFFF"/>
            <w:vAlign w:val="center"/>
            <w:hideMark/>
          </w:tcPr>
          <w:p w14:paraId="0EEC5380" w14:textId="77777777" w:rsidR="006B7431" w:rsidRPr="006B7431" w:rsidRDefault="006B7431" w:rsidP="006B7431">
            <w:r w:rsidRPr="006B7431">
              <w:t>2.1</w:t>
            </w:r>
          </w:p>
        </w:tc>
        <w:tc>
          <w:tcPr>
            <w:tcW w:w="2670" w:type="dxa"/>
            <w:shd w:val="clear" w:color="auto" w:fill="FFFFFF"/>
            <w:vAlign w:val="center"/>
            <w:hideMark/>
          </w:tcPr>
          <w:p w14:paraId="1B4C16FD" w14:textId="77777777" w:rsidR="006B7431" w:rsidRPr="006B7431" w:rsidRDefault="006B7431" w:rsidP="006B7431">
            <w:r w:rsidRPr="006B7431">
              <w:t>Орган местного самоуправления принявший решение о проведении аукциона (Уполномоченный орган)</w:t>
            </w:r>
          </w:p>
        </w:tc>
        <w:tc>
          <w:tcPr>
            <w:tcW w:w="6810" w:type="dxa"/>
            <w:shd w:val="clear" w:color="auto" w:fill="FFFFFF"/>
            <w:vAlign w:val="center"/>
            <w:hideMark/>
          </w:tcPr>
          <w:p w14:paraId="511AB84F" w14:textId="77777777" w:rsidR="006B7431" w:rsidRPr="006B7431" w:rsidRDefault="006B7431" w:rsidP="006B7431">
            <w:r w:rsidRPr="006B7431">
              <w:t>Постановление администрации Дубровского района от 11.01.2024г. № 6 «О проведении торгов (аукциона) по продаже права на заключение договоров аренды земельных участков»</w:t>
            </w:r>
          </w:p>
          <w:p w14:paraId="091D84B8" w14:textId="77777777" w:rsidR="006B7431" w:rsidRPr="006B7431" w:rsidRDefault="006B7431" w:rsidP="006B7431">
            <w:r w:rsidRPr="006B7431">
              <w:t> </w:t>
            </w:r>
          </w:p>
        </w:tc>
      </w:tr>
      <w:tr w:rsidR="006B7431" w:rsidRPr="006B7431" w14:paraId="6FF6BBF4" w14:textId="77777777" w:rsidTr="006B7431">
        <w:tc>
          <w:tcPr>
            <w:tcW w:w="10170" w:type="dxa"/>
            <w:gridSpan w:val="3"/>
            <w:shd w:val="clear" w:color="auto" w:fill="FFFFFF"/>
            <w:vAlign w:val="center"/>
            <w:hideMark/>
          </w:tcPr>
          <w:p w14:paraId="64C18ACD" w14:textId="77777777" w:rsidR="006B7431" w:rsidRPr="006B7431" w:rsidRDefault="006B7431" w:rsidP="006B7431">
            <w:r w:rsidRPr="006B7431">
              <w:rPr>
                <w:b/>
                <w:bCs/>
                <w:i/>
                <w:iCs/>
              </w:rPr>
              <w:t>3. Организатор аукциона</w:t>
            </w:r>
          </w:p>
        </w:tc>
      </w:tr>
      <w:tr w:rsidR="006B7431" w:rsidRPr="006B7431" w14:paraId="215F83A6" w14:textId="77777777" w:rsidTr="006B7431">
        <w:tc>
          <w:tcPr>
            <w:tcW w:w="690" w:type="dxa"/>
            <w:shd w:val="clear" w:color="auto" w:fill="FFFFFF"/>
            <w:vAlign w:val="center"/>
            <w:hideMark/>
          </w:tcPr>
          <w:p w14:paraId="6795658A" w14:textId="77777777" w:rsidR="006B7431" w:rsidRPr="006B7431" w:rsidRDefault="006B7431" w:rsidP="006B7431">
            <w:r w:rsidRPr="006B7431">
              <w:t>3.1</w:t>
            </w:r>
          </w:p>
        </w:tc>
        <w:tc>
          <w:tcPr>
            <w:tcW w:w="2670" w:type="dxa"/>
            <w:shd w:val="clear" w:color="auto" w:fill="FFFFFF"/>
            <w:vAlign w:val="center"/>
            <w:hideMark/>
          </w:tcPr>
          <w:p w14:paraId="69656088" w14:textId="77777777" w:rsidR="006B7431" w:rsidRPr="006B7431" w:rsidRDefault="006B7431" w:rsidP="006B7431">
            <w:r w:rsidRPr="006B7431">
              <w:t>Ответственное лицо за проведение аукциона (далее - Организатор аукциона)</w:t>
            </w:r>
          </w:p>
        </w:tc>
        <w:tc>
          <w:tcPr>
            <w:tcW w:w="6810" w:type="dxa"/>
            <w:shd w:val="clear" w:color="auto" w:fill="FFFFFF"/>
            <w:vAlign w:val="center"/>
            <w:hideMark/>
          </w:tcPr>
          <w:p w14:paraId="713535D8" w14:textId="77777777" w:rsidR="006B7431" w:rsidRPr="006B7431" w:rsidRDefault="006B7431" w:rsidP="006B7431">
            <w:r w:rsidRPr="006B7431">
              <w:t>Администрация Дубровского района</w:t>
            </w:r>
          </w:p>
        </w:tc>
      </w:tr>
      <w:tr w:rsidR="006B7431" w:rsidRPr="006B7431" w14:paraId="18758A52" w14:textId="77777777" w:rsidTr="006B7431">
        <w:tc>
          <w:tcPr>
            <w:tcW w:w="690" w:type="dxa"/>
            <w:shd w:val="clear" w:color="auto" w:fill="FFFFFF"/>
            <w:vAlign w:val="center"/>
            <w:hideMark/>
          </w:tcPr>
          <w:p w14:paraId="684A4B99" w14:textId="77777777" w:rsidR="006B7431" w:rsidRPr="006B7431" w:rsidRDefault="006B7431" w:rsidP="006B7431">
            <w:r w:rsidRPr="006B7431">
              <w:t>3.2</w:t>
            </w:r>
          </w:p>
        </w:tc>
        <w:tc>
          <w:tcPr>
            <w:tcW w:w="2670" w:type="dxa"/>
            <w:shd w:val="clear" w:color="auto" w:fill="FFFFFF"/>
            <w:vAlign w:val="center"/>
            <w:hideMark/>
          </w:tcPr>
          <w:p w14:paraId="054313B0" w14:textId="77777777" w:rsidR="006B7431" w:rsidRPr="006B7431" w:rsidRDefault="006B7431" w:rsidP="006B7431">
            <w:r w:rsidRPr="006B7431">
              <w:t>Место нахождения</w:t>
            </w:r>
          </w:p>
        </w:tc>
        <w:tc>
          <w:tcPr>
            <w:tcW w:w="6810" w:type="dxa"/>
            <w:shd w:val="clear" w:color="auto" w:fill="FFFFFF"/>
            <w:vAlign w:val="center"/>
            <w:hideMark/>
          </w:tcPr>
          <w:p w14:paraId="7956F803" w14:textId="77777777" w:rsidR="006B7431" w:rsidRPr="006B7431" w:rsidRDefault="006B7431" w:rsidP="006B7431">
            <w:r w:rsidRPr="006B7431">
              <w:t>242750, Брянская область, Дубровский район, рп.Дубровка, ул. Победы, д. 18</w:t>
            </w:r>
          </w:p>
        </w:tc>
      </w:tr>
      <w:tr w:rsidR="006B7431" w:rsidRPr="006B7431" w14:paraId="2AA9A448" w14:textId="77777777" w:rsidTr="006B7431">
        <w:tc>
          <w:tcPr>
            <w:tcW w:w="690" w:type="dxa"/>
            <w:shd w:val="clear" w:color="auto" w:fill="FFFFFF"/>
            <w:vAlign w:val="center"/>
            <w:hideMark/>
          </w:tcPr>
          <w:p w14:paraId="70482FBF" w14:textId="77777777" w:rsidR="006B7431" w:rsidRPr="006B7431" w:rsidRDefault="006B7431" w:rsidP="006B7431">
            <w:r w:rsidRPr="006B7431">
              <w:lastRenderedPageBreak/>
              <w:t>3.3</w:t>
            </w:r>
          </w:p>
        </w:tc>
        <w:tc>
          <w:tcPr>
            <w:tcW w:w="2670" w:type="dxa"/>
            <w:shd w:val="clear" w:color="auto" w:fill="FFFFFF"/>
            <w:vAlign w:val="center"/>
            <w:hideMark/>
          </w:tcPr>
          <w:p w14:paraId="1C5CA8ED" w14:textId="77777777" w:rsidR="006B7431" w:rsidRPr="006B7431" w:rsidRDefault="006B7431" w:rsidP="006B7431">
            <w:r w:rsidRPr="006B7431">
              <w:t>Почтовый адрес</w:t>
            </w:r>
          </w:p>
        </w:tc>
        <w:tc>
          <w:tcPr>
            <w:tcW w:w="6810" w:type="dxa"/>
            <w:shd w:val="clear" w:color="auto" w:fill="FFFFFF"/>
            <w:vAlign w:val="center"/>
            <w:hideMark/>
          </w:tcPr>
          <w:p w14:paraId="29C94D5D" w14:textId="77777777" w:rsidR="006B7431" w:rsidRPr="006B7431" w:rsidRDefault="006B7431" w:rsidP="006B7431">
            <w:r w:rsidRPr="006B7431">
              <w:t>242750, Брянская область, Дубровский район, рп.Дубровка, ул. Победы, д. 18</w:t>
            </w:r>
          </w:p>
        </w:tc>
      </w:tr>
      <w:tr w:rsidR="006B7431" w:rsidRPr="006B7431" w14:paraId="09C8F6C9" w14:textId="77777777" w:rsidTr="006B7431">
        <w:tc>
          <w:tcPr>
            <w:tcW w:w="10170" w:type="dxa"/>
            <w:gridSpan w:val="3"/>
            <w:shd w:val="clear" w:color="auto" w:fill="FFFFFF"/>
            <w:vAlign w:val="center"/>
            <w:hideMark/>
          </w:tcPr>
          <w:p w14:paraId="49101A2C" w14:textId="77777777" w:rsidR="006B7431" w:rsidRPr="006B7431" w:rsidRDefault="006B7431" w:rsidP="006B7431">
            <w:r w:rsidRPr="006B7431">
              <w:rPr>
                <w:b/>
                <w:bCs/>
                <w:i/>
                <w:iCs/>
              </w:rPr>
              <w:t>4.Предмет аукциона</w:t>
            </w:r>
          </w:p>
        </w:tc>
      </w:tr>
      <w:tr w:rsidR="006B7431" w:rsidRPr="006B7431" w14:paraId="29DACB0F" w14:textId="77777777" w:rsidTr="006B7431">
        <w:tc>
          <w:tcPr>
            <w:tcW w:w="690" w:type="dxa"/>
            <w:shd w:val="clear" w:color="auto" w:fill="FFFFFF"/>
            <w:vAlign w:val="center"/>
            <w:hideMark/>
          </w:tcPr>
          <w:p w14:paraId="7DB0269A" w14:textId="77777777" w:rsidR="006B7431" w:rsidRPr="006B7431" w:rsidRDefault="006B7431" w:rsidP="006B7431">
            <w:r w:rsidRPr="006B7431">
              <w:t>4.1</w:t>
            </w:r>
          </w:p>
        </w:tc>
        <w:tc>
          <w:tcPr>
            <w:tcW w:w="2670" w:type="dxa"/>
            <w:vMerge w:val="restart"/>
            <w:shd w:val="clear" w:color="auto" w:fill="FFFFFF"/>
            <w:vAlign w:val="center"/>
            <w:hideMark/>
          </w:tcPr>
          <w:p w14:paraId="69C5DAE1" w14:textId="77777777" w:rsidR="006B7431" w:rsidRPr="006B7431" w:rsidRDefault="006B7431" w:rsidP="006B7431">
            <w:r w:rsidRPr="006B7431">
              <w:t>Предмет</w:t>
            </w:r>
          </w:p>
        </w:tc>
        <w:tc>
          <w:tcPr>
            <w:tcW w:w="6810" w:type="dxa"/>
            <w:shd w:val="clear" w:color="auto" w:fill="FFFFFF"/>
            <w:vAlign w:val="center"/>
            <w:hideMark/>
          </w:tcPr>
          <w:p w14:paraId="666ACA2B" w14:textId="77777777" w:rsidR="006B7431" w:rsidRPr="006B7431" w:rsidRDefault="006B7431" w:rsidP="006B7431">
            <w:r w:rsidRPr="006B7431">
              <w:t>Право заключения договоров аренды следующих земельных участков:</w:t>
            </w:r>
          </w:p>
        </w:tc>
      </w:tr>
      <w:tr w:rsidR="006B7431" w:rsidRPr="006B7431" w14:paraId="7B92B4C9" w14:textId="77777777" w:rsidTr="006B7431">
        <w:tc>
          <w:tcPr>
            <w:tcW w:w="690" w:type="dxa"/>
            <w:shd w:val="clear" w:color="auto" w:fill="FFFFFF"/>
            <w:vAlign w:val="center"/>
            <w:hideMark/>
          </w:tcPr>
          <w:p w14:paraId="49ACC674" w14:textId="77777777" w:rsidR="006B7431" w:rsidRPr="006B7431" w:rsidRDefault="006B7431" w:rsidP="006B7431">
            <w:r w:rsidRPr="006B7431">
              <w:t>4.1.1</w:t>
            </w:r>
          </w:p>
        </w:tc>
        <w:tc>
          <w:tcPr>
            <w:tcW w:w="0" w:type="auto"/>
            <w:vMerge/>
            <w:shd w:val="clear" w:color="auto" w:fill="FFFFFF"/>
            <w:vAlign w:val="center"/>
            <w:hideMark/>
          </w:tcPr>
          <w:p w14:paraId="04463F57" w14:textId="77777777" w:rsidR="006B7431" w:rsidRPr="006B7431" w:rsidRDefault="006B7431" w:rsidP="006B7431"/>
        </w:tc>
        <w:tc>
          <w:tcPr>
            <w:tcW w:w="6810" w:type="dxa"/>
            <w:shd w:val="clear" w:color="auto" w:fill="FFFFFF"/>
            <w:vAlign w:val="center"/>
            <w:hideMark/>
          </w:tcPr>
          <w:p w14:paraId="15F88F00" w14:textId="77777777" w:rsidR="006B7431" w:rsidRPr="006B7431" w:rsidRDefault="006B7431" w:rsidP="006B7431">
            <w:r w:rsidRPr="006B7431">
              <w:t>Лот № 1 - земельный участок, расположенный по адресу:  Российская Федерация, Брянская область, Дубровский муниципальный район, Дубровское городское поселение, рабочий поселок Дубровка, улица Победы, земельный участок 21А/1, кадастровый номер 32:05:0110104:172, категория земель: земли населенных пунктов, вид разрешенного использования: склады, площадь участка 1463кв.м.</w:t>
            </w:r>
          </w:p>
        </w:tc>
      </w:tr>
      <w:tr w:rsidR="006B7431" w:rsidRPr="006B7431" w14:paraId="609067AB" w14:textId="77777777" w:rsidTr="006B7431">
        <w:tc>
          <w:tcPr>
            <w:tcW w:w="690" w:type="dxa"/>
            <w:shd w:val="clear" w:color="auto" w:fill="FFFFFF"/>
            <w:vAlign w:val="center"/>
            <w:hideMark/>
          </w:tcPr>
          <w:p w14:paraId="462E6F4A" w14:textId="77777777" w:rsidR="006B7431" w:rsidRPr="006B7431" w:rsidRDefault="006B7431" w:rsidP="006B7431">
            <w:r w:rsidRPr="006B7431">
              <w:t>4.2</w:t>
            </w:r>
          </w:p>
        </w:tc>
        <w:tc>
          <w:tcPr>
            <w:tcW w:w="2670" w:type="dxa"/>
            <w:vMerge w:val="restart"/>
            <w:shd w:val="clear" w:color="auto" w:fill="FFFFFF"/>
            <w:vAlign w:val="center"/>
            <w:hideMark/>
          </w:tcPr>
          <w:p w14:paraId="7E7055DA" w14:textId="77777777" w:rsidR="006B7431" w:rsidRPr="006B7431" w:rsidRDefault="006B7431" w:rsidP="006B7431">
            <w:r w:rsidRPr="006B7431">
              <w:t>Требования к размещению объектов на ЗУ</w:t>
            </w:r>
          </w:p>
        </w:tc>
        <w:tc>
          <w:tcPr>
            <w:tcW w:w="6810" w:type="dxa"/>
            <w:shd w:val="clear" w:color="auto" w:fill="FFFFFF"/>
            <w:vAlign w:val="center"/>
            <w:hideMark/>
          </w:tcPr>
          <w:p w14:paraId="369A8295" w14:textId="77777777" w:rsidR="006B7431" w:rsidRPr="006B7431" w:rsidRDefault="006B7431" w:rsidP="006B7431">
            <w:r w:rsidRPr="006B7431">
              <w:t>Требования к размещению объектов на ЗУ в разрезе лотов:</w:t>
            </w:r>
          </w:p>
        </w:tc>
      </w:tr>
      <w:tr w:rsidR="006B7431" w:rsidRPr="006B7431" w14:paraId="386541EF" w14:textId="77777777" w:rsidTr="006B7431">
        <w:tc>
          <w:tcPr>
            <w:tcW w:w="690" w:type="dxa"/>
            <w:shd w:val="clear" w:color="auto" w:fill="FFFFFF"/>
            <w:vAlign w:val="center"/>
            <w:hideMark/>
          </w:tcPr>
          <w:p w14:paraId="1EE5E749" w14:textId="77777777" w:rsidR="006B7431" w:rsidRPr="006B7431" w:rsidRDefault="006B7431" w:rsidP="006B7431">
            <w:r w:rsidRPr="006B7431">
              <w:t>4.2.1</w:t>
            </w:r>
          </w:p>
        </w:tc>
        <w:tc>
          <w:tcPr>
            <w:tcW w:w="0" w:type="auto"/>
            <w:vMerge/>
            <w:shd w:val="clear" w:color="auto" w:fill="FFFFFF"/>
            <w:vAlign w:val="center"/>
            <w:hideMark/>
          </w:tcPr>
          <w:p w14:paraId="74E69F07" w14:textId="77777777" w:rsidR="006B7431" w:rsidRPr="006B7431" w:rsidRDefault="006B7431" w:rsidP="006B7431"/>
        </w:tc>
        <w:tc>
          <w:tcPr>
            <w:tcW w:w="6810" w:type="dxa"/>
            <w:shd w:val="clear" w:color="auto" w:fill="FFFFFF"/>
            <w:vAlign w:val="center"/>
            <w:hideMark/>
          </w:tcPr>
          <w:p w14:paraId="4E6FC2A2" w14:textId="77777777" w:rsidR="006B7431" w:rsidRPr="006B7431" w:rsidRDefault="006B7431" w:rsidP="006B7431">
            <w:r w:rsidRPr="006B7431">
              <w:rPr>
                <w:b/>
                <w:bCs/>
              </w:rPr>
              <w:t>В отношении лота № 1:</w:t>
            </w:r>
            <w:r w:rsidRPr="006B7431">
              <w:t> Территориальная зона: П1-1 – производственная зона с размещением предприятий IV и V класса опасности, предельные размеры и параметры:</w:t>
            </w:r>
          </w:p>
          <w:p w14:paraId="308A9AB1" w14:textId="77777777" w:rsidR="006B7431" w:rsidRPr="006B7431" w:rsidRDefault="006B7431" w:rsidP="006B7431">
            <w:r w:rsidRPr="006B7431">
              <w:t>1.Предельные размеры земельных участков:</w:t>
            </w:r>
          </w:p>
          <w:p w14:paraId="505D49F9" w14:textId="77777777" w:rsidR="006B7431" w:rsidRPr="006B7431" w:rsidRDefault="006B7431" w:rsidP="006B7431">
            <w:r w:rsidRPr="006B7431">
              <w:t>·     Минимальный – не подлежит ограничению.</w:t>
            </w:r>
          </w:p>
          <w:p w14:paraId="25EBAED9" w14:textId="77777777" w:rsidR="006B7431" w:rsidRPr="006B7431" w:rsidRDefault="006B7431" w:rsidP="006B7431">
            <w:r w:rsidRPr="006B7431">
              <w:t>·     Максимальный – не подлежит ограничению.</w:t>
            </w:r>
          </w:p>
          <w:p w14:paraId="5D9F890E" w14:textId="77777777" w:rsidR="006B7431" w:rsidRPr="006B7431" w:rsidRDefault="006B7431" w:rsidP="006B7431">
            <w:r w:rsidRPr="006B7431">
              <w:t>2.Минимальные отступы от границ земельных участков: со стороны красной линии, проездов, улиц - 5 метров, со стороны смежных участков – 6 м.</w:t>
            </w:r>
          </w:p>
          <w:p w14:paraId="4C59D034" w14:textId="77777777" w:rsidR="006B7431" w:rsidRPr="006B7431" w:rsidRDefault="006B7431" w:rsidP="006B7431">
            <w:r w:rsidRPr="006B7431">
              <w:t>3. Количество этажей или предельная высота зданий, строений, сооружений: не подлежит ограничению.</w:t>
            </w:r>
          </w:p>
          <w:p w14:paraId="2C9526DF" w14:textId="77777777" w:rsidR="006B7431" w:rsidRPr="006B7431" w:rsidRDefault="006B7431" w:rsidP="006B7431">
            <w:r w:rsidRPr="006B7431">
              <w:t>4. Максимальный процент застройки: 80%.</w:t>
            </w:r>
          </w:p>
          <w:p w14:paraId="7100F387" w14:textId="77777777" w:rsidR="006B7431" w:rsidRPr="006B7431" w:rsidRDefault="006B7431" w:rsidP="006B7431">
            <w:r w:rsidRPr="006B7431">
              <w:t>5.Иные параметры:</w:t>
            </w:r>
          </w:p>
          <w:p w14:paraId="4C8B7CED" w14:textId="77777777" w:rsidR="006B7431" w:rsidRPr="006B7431" w:rsidRDefault="006B7431" w:rsidP="006B7431">
            <w:r w:rsidRPr="006B7431">
              <w:lastRenderedPageBreak/>
              <w:t>5.1. Минимальная плотность застройки предприятия – не менее указанной в приложении СНиП II-89-80*</w:t>
            </w:r>
          </w:p>
          <w:p w14:paraId="1E4465BE" w14:textId="77777777" w:rsidR="006B7431" w:rsidRPr="006B7431" w:rsidRDefault="006B7431" w:rsidP="006B7431">
            <w:r w:rsidRPr="006B7431">
              <w:t>5.2. Коэффициент озеленения территории – не менее 15% от площади земельного участка;</w:t>
            </w:r>
          </w:p>
          <w:p w14:paraId="40FFF51A" w14:textId="77777777" w:rsidR="006B7431" w:rsidRPr="006B7431" w:rsidRDefault="006B7431" w:rsidP="006B7431">
            <w:r w:rsidRPr="006B7431">
              <w:t>Площадь территорий, предназначенных для хранения транспортных средств, (для вспомогательных видов использования) - не более 15% от площади земельного участка.</w:t>
            </w:r>
          </w:p>
          <w:p w14:paraId="366AC06F" w14:textId="77777777" w:rsidR="006B7431" w:rsidRPr="006B7431" w:rsidRDefault="006B7431" w:rsidP="006B7431">
            <w:r w:rsidRPr="006B7431">
              <w:t> При подготовке проектной документации обязательно учитывать нормы технологического проектирования для соответствующих видов использования.</w:t>
            </w:r>
          </w:p>
        </w:tc>
      </w:tr>
      <w:tr w:rsidR="006B7431" w:rsidRPr="006B7431" w14:paraId="40919FAF" w14:textId="77777777" w:rsidTr="006B7431">
        <w:tc>
          <w:tcPr>
            <w:tcW w:w="690" w:type="dxa"/>
            <w:shd w:val="clear" w:color="auto" w:fill="FFFFFF"/>
            <w:vAlign w:val="center"/>
            <w:hideMark/>
          </w:tcPr>
          <w:p w14:paraId="1F9F3EF9" w14:textId="77777777" w:rsidR="006B7431" w:rsidRPr="006B7431" w:rsidRDefault="006B7431" w:rsidP="006B7431">
            <w:r w:rsidRPr="006B7431">
              <w:lastRenderedPageBreak/>
              <w:t>4.3.1</w:t>
            </w:r>
          </w:p>
        </w:tc>
        <w:tc>
          <w:tcPr>
            <w:tcW w:w="0" w:type="auto"/>
            <w:vMerge/>
            <w:shd w:val="clear" w:color="auto" w:fill="FFFFFF"/>
            <w:vAlign w:val="center"/>
            <w:hideMark/>
          </w:tcPr>
          <w:p w14:paraId="3B3FA56F" w14:textId="77777777" w:rsidR="006B7431" w:rsidRPr="006B7431" w:rsidRDefault="006B7431" w:rsidP="006B7431"/>
        </w:tc>
        <w:tc>
          <w:tcPr>
            <w:tcW w:w="6810" w:type="dxa"/>
            <w:shd w:val="clear" w:color="auto" w:fill="FFFFFF"/>
            <w:vAlign w:val="center"/>
            <w:hideMark/>
          </w:tcPr>
          <w:p w14:paraId="13BA5809" w14:textId="77777777" w:rsidR="006B7431" w:rsidRPr="006B7431" w:rsidRDefault="006B7431" w:rsidP="006B7431">
            <w:r w:rsidRPr="006B7431">
              <w:rPr>
                <w:b/>
                <w:bCs/>
              </w:rPr>
              <w:t>В отношении лота № 1</w:t>
            </w:r>
            <w:r w:rsidRPr="006B7431">
              <w:t>: </w:t>
            </w:r>
            <w:r w:rsidRPr="006B7431">
              <w:rPr>
                <w:u w:val="single"/>
              </w:rPr>
              <w:t>Электроснабжение</w:t>
            </w:r>
            <w:r w:rsidRPr="006B7431">
              <w:t xml:space="preserve"> – техническая возможность для осуществления технологического присоединения планируемого объекта капитального строительства имеется после выполнения следующих мероприятий: - строительство ЛЭП-0,4кВ от РУ-0,4кВ ТП-37 (Ф1013 ПС Дубровская) к проектируемому объекту; - установка измерительного комплекса на точку поставки, отвечающим требованиям постановления Правительства РФ от 19.06.2020 №890 и выполнение его присоединения к электрической сети. Для заключения договора об осуществлении технологического присоединения энергопринимающих устройств к электрическим сетям необходимо обратиться в адрес ООО «БрянскЭлектро или посредством личного кабинета с заявкой на технологическое присоединение с приложением необходимого пакета документов в порядке, определенном «Правилами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 утвержденными Постановлением Правительства РФ № 861 от 27.12.2004г. (далее - Правила технологического присоединения). В соответствии с п. 17 </w:t>
            </w:r>
            <w:r w:rsidRPr="006B7431">
              <w:lastRenderedPageBreak/>
              <w:t>Правил технологического присоединения размер платы за технологическое присоединение устанавливается уполномоченным органом исполнительной власти в области государственного регулирования тарифов. </w:t>
            </w:r>
            <w:r w:rsidRPr="006B7431">
              <w:rPr>
                <w:u w:val="single"/>
              </w:rPr>
              <w:t>Водоснабжение</w:t>
            </w:r>
            <w:r w:rsidRPr="006B7431">
              <w:t> – подключение возможно от существующей водопроводной сети в п.Дубровка ул.Победы, водоснабжение соответствует III категории, снижение подачи воды не должно превышать 15 суток, перерыв подачи воды 24 часа. Проектные и монтажные работы выполнить персоналом МУП «Водоканал Дубровский» или персоналом специализированной организации, имеющей лицензию. Для допуска в эксплуатацию предъявить техническую документацию, в том числе акты на скрытые работы, в ПТО МУП «Водоканал Дубровский». Перед производством земляных работ технический паспорт водопровода согласовать со службами коммунального хозяйства, газовой, связи, электроснабжения. Заключить двухсторонний договор с МУП «Водоканал Дубровский» согласно распоряжения от 01.11.2001 13-р администрации Дубровского района Брянской области «Об участии потребителей в строительстве и реконструкции систем инженерной инфраструктуры Брянской области». В водопроводном колодце выполнить водоизмерительный узел СНиП 2.04.01-85. Выполнить ограждение водомерного узла от несанкционированного доступа, обеспечить температурный режим в зимнее время в соответствии с требованиями завода изготовителя. Проект согласовать с МУП «Водоканал Дубровский». Срок действия ТУ-3 года со дня выдачи.</w:t>
            </w:r>
          </w:p>
          <w:p w14:paraId="6ED01A66" w14:textId="77777777" w:rsidR="006B7431" w:rsidRPr="006B7431" w:rsidRDefault="006B7431" w:rsidP="006B7431">
            <w:r w:rsidRPr="006B7431">
              <w:rPr>
                <w:u w:val="single"/>
              </w:rPr>
              <w:t>Газоснабжение</w:t>
            </w:r>
            <w:r w:rsidRPr="006B7431">
              <w:rPr>
                <w:b/>
                <w:bCs/>
              </w:rPr>
              <w:t> – </w:t>
            </w:r>
            <w:r w:rsidRPr="006B7431">
              <w:t>технологическое присоединение объекта капитального строительства, планируемого к размещению по вышеуказанному адресу, к действующей  сети газораспределения возможно.</w:t>
            </w:r>
          </w:p>
        </w:tc>
      </w:tr>
      <w:tr w:rsidR="006B7431" w:rsidRPr="006B7431" w14:paraId="2EFC75FF" w14:textId="77777777" w:rsidTr="006B7431">
        <w:tc>
          <w:tcPr>
            <w:tcW w:w="690" w:type="dxa"/>
            <w:shd w:val="clear" w:color="auto" w:fill="FFFFFF"/>
            <w:vAlign w:val="center"/>
            <w:hideMark/>
          </w:tcPr>
          <w:p w14:paraId="2DA7D451" w14:textId="77777777" w:rsidR="006B7431" w:rsidRPr="006B7431" w:rsidRDefault="006B7431" w:rsidP="006B7431">
            <w:r w:rsidRPr="006B7431">
              <w:lastRenderedPageBreak/>
              <w:t>4.4</w:t>
            </w:r>
          </w:p>
        </w:tc>
        <w:tc>
          <w:tcPr>
            <w:tcW w:w="2670" w:type="dxa"/>
            <w:shd w:val="clear" w:color="auto" w:fill="FFFFFF"/>
            <w:vAlign w:val="center"/>
            <w:hideMark/>
          </w:tcPr>
          <w:p w14:paraId="1A88F5CE" w14:textId="77777777" w:rsidR="006B7431" w:rsidRPr="006B7431" w:rsidRDefault="006B7431" w:rsidP="006B7431">
            <w:r w:rsidRPr="006B7431">
              <w:t>Срок действия договора</w:t>
            </w:r>
          </w:p>
        </w:tc>
        <w:tc>
          <w:tcPr>
            <w:tcW w:w="6810" w:type="dxa"/>
            <w:shd w:val="clear" w:color="auto" w:fill="FFFFFF"/>
            <w:vAlign w:val="center"/>
            <w:hideMark/>
          </w:tcPr>
          <w:p w14:paraId="134A932A" w14:textId="77777777" w:rsidR="006B7431" w:rsidRPr="006B7431" w:rsidRDefault="006B7431" w:rsidP="006B7431">
            <w:r w:rsidRPr="006B7431">
              <w:t>Срок действия договора – 5 лет.</w:t>
            </w:r>
          </w:p>
        </w:tc>
      </w:tr>
      <w:tr w:rsidR="006B7431" w:rsidRPr="006B7431" w14:paraId="5D289041" w14:textId="77777777" w:rsidTr="006B7431">
        <w:tc>
          <w:tcPr>
            <w:tcW w:w="690" w:type="dxa"/>
            <w:shd w:val="clear" w:color="auto" w:fill="FFFFFF"/>
            <w:vAlign w:val="center"/>
            <w:hideMark/>
          </w:tcPr>
          <w:p w14:paraId="264772E8" w14:textId="77777777" w:rsidR="006B7431" w:rsidRPr="006B7431" w:rsidRDefault="006B7431" w:rsidP="006B7431">
            <w:r w:rsidRPr="006B7431">
              <w:lastRenderedPageBreak/>
              <w:t>4.5</w:t>
            </w:r>
          </w:p>
        </w:tc>
        <w:tc>
          <w:tcPr>
            <w:tcW w:w="2670" w:type="dxa"/>
            <w:shd w:val="clear" w:color="auto" w:fill="FFFFFF"/>
            <w:vAlign w:val="center"/>
            <w:hideMark/>
          </w:tcPr>
          <w:p w14:paraId="1E0FFBC2" w14:textId="77777777" w:rsidR="006B7431" w:rsidRPr="006B7431" w:rsidRDefault="006B7431" w:rsidP="006B7431">
            <w:r w:rsidRPr="006B7431">
              <w:t>Обременения, особые условия использования земельного участка</w:t>
            </w:r>
          </w:p>
        </w:tc>
        <w:tc>
          <w:tcPr>
            <w:tcW w:w="6810" w:type="dxa"/>
            <w:shd w:val="clear" w:color="auto" w:fill="FFFFFF"/>
            <w:vAlign w:val="center"/>
            <w:hideMark/>
          </w:tcPr>
          <w:p w14:paraId="663A1445" w14:textId="77777777" w:rsidR="006B7431" w:rsidRPr="006B7431" w:rsidRDefault="006B7431" w:rsidP="006B7431">
            <w:r w:rsidRPr="006B7431">
              <w:t>Обременения, особые условия использования земельного участка: сведения о зарегистрированных правах отсутствуют.</w:t>
            </w:r>
          </w:p>
        </w:tc>
      </w:tr>
      <w:tr w:rsidR="006B7431" w:rsidRPr="006B7431" w14:paraId="39BDE988" w14:textId="77777777" w:rsidTr="006B7431">
        <w:tc>
          <w:tcPr>
            <w:tcW w:w="690" w:type="dxa"/>
            <w:shd w:val="clear" w:color="auto" w:fill="FFFFFF"/>
            <w:vAlign w:val="center"/>
            <w:hideMark/>
          </w:tcPr>
          <w:p w14:paraId="7832EABF" w14:textId="77777777" w:rsidR="006B7431" w:rsidRPr="006B7431" w:rsidRDefault="006B7431" w:rsidP="006B7431">
            <w:r w:rsidRPr="006B7431">
              <w:t>4.6</w:t>
            </w:r>
          </w:p>
        </w:tc>
        <w:tc>
          <w:tcPr>
            <w:tcW w:w="2670" w:type="dxa"/>
            <w:shd w:val="clear" w:color="auto" w:fill="FFFFFF"/>
            <w:vAlign w:val="center"/>
            <w:hideMark/>
          </w:tcPr>
          <w:p w14:paraId="5464991F" w14:textId="77777777" w:rsidR="006B7431" w:rsidRPr="006B7431" w:rsidRDefault="006B7431" w:rsidP="006B7431">
            <w:r w:rsidRPr="006B7431">
              <w:t>Осмотр земельного участка</w:t>
            </w:r>
          </w:p>
        </w:tc>
        <w:tc>
          <w:tcPr>
            <w:tcW w:w="6810" w:type="dxa"/>
            <w:shd w:val="clear" w:color="auto" w:fill="FFFFFF"/>
            <w:vAlign w:val="center"/>
            <w:hideMark/>
          </w:tcPr>
          <w:p w14:paraId="32531E4B" w14:textId="77777777" w:rsidR="006B7431" w:rsidRPr="006B7431" w:rsidRDefault="006B7431" w:rsidP="006B7431">
            <w:r w:rsidRPr="006B7431">
              <w:t>Осмотр земельного участка на местности может осуществляться самостоятельно заявителями в любое время в течение периода приема заявок.</w:t>
            </w:r>
          </w:p>
        </w:tc>
      </w:tr>
      <w:tr w:rsidR="006B7431" w:rsidRPr="006B7431" w14:paraId="43798BAF" w14:textId="77777777" w:rsidTr="006B7431">
        <w:tc>
          <w:tcPr>
            <w:tcW w:w="10170" w:type="dxa"/>
            <w:gridSpan w:val="3"/>
            <w:shd w:val="clear" w:color="auto" w:fill="FFFFFF"/>
            <w:vAlign w:val="center"/>
            <w:hideMark/>
          </w:tcPr>
          <w:p w14:paraId="45B4C86B" w14:textId="77777777" w:rsidR="006B7431" w:rsidRPr="006B7431" w:rsidRDefault="006B7431" w:rsidP="006B7431">
            <w:r w:rsidRPr="006B7431">
              <w:rPr>
                <w:b/>
                <w:bCs/>
                <w:i/>
                <w:iCs/>
              </w:rPr>
              <w:t>5. Начальная цена, шаг аукциона и задаток</w:t>
            </w:r>
          </w:p>
        </w:tc>
      </w:tr>
      <w:tr w:rsidR="006B7431" w:rsidRPr="006B7431" w14:paraId="3548B715" w14:textId="77777777" w:rsidTr="006B7431">
        <w:tc>
          <w:tcPr>
            <w:tcW w:w="690" w:type="dxa"/>
            <w:shd w:val="clear" w:color="auto" w:fill="FFFFFF"/>
            <w:vAlign w:val="center"/>
            <w:hideMark/>
          </w:tcPr>
          <w:p w14:paraId="28F0981C" w14:textId="77777777" w:rsidR="006B7431" w:rsidRPr="006B7431" w:rsidRDefault="006B7431" w:rsidP="006B7431">
            <w:r w:rsidRPr="006B7431">
              <w:t>5.1</w:t>
            </w:r>
          </w:p>
        </w:tc>
        <w:tc>
          <w:tcPr>
            <w:tcW w:w="2670" w:type="dxa"/>
            <w:vMerge w:val="restart"/>
            <w:shd w:val="clear" w:color="auto" w:fill="FFFFFF"/>
            <w:vAlign w:val="center"/>
            <w:hideMark/>
          </w:tcPr>
          <w:p w14:paraId="3108345A" w14:textId="77777777" w:rsidR="006B7431" w:rsidRPr="006B7431" w:rsidRDefault="006B7431" w:rsidP="006B7431">
            <w:r w:rsidRPr="006B7431">
              <w:t>Начальная цена предмета аукциона (стоимость годовой арендной платы за земельный участок)</w:t>
            </w:r>
          </w:p>
        </w:tc>
        <w:tc>
          <w:tcPr>
            <w:tcW w:w="6810" w:type="dxa"/>
            <w:shd w:val="clear" w:color="auto" w:fill="FFFFFF"/>
            <w:vAlign w:val="center"/>
            <w:hideMark/>
          </w:tcPr>
          <w:p w14:paraId="22CD33CB" w14:textId="77777777" w:rsidR="006B7431" w:rsidRPr="006B7431" w:rsidRDefault="006B7431" w:rsidP="006B7431">
            <w:r w:rsidRPr="006B7431">
              <w:t>Начальная цена предмета аукциона (стоимость годовой арендной платы за земельный участок):</w:t>
            </w:r>
          </w:p>
        </w:tc>
      </w:tr>
      <w:tr w:rsidR="006B7431" w:rsidRPr="006B7431" w14:paraId="6A823C41" w14:textId="77777777" w:rsidTr="006B7431">
        <w:tc>
          <w:tcPr>
            <w:tcW w:w="690" w:type="dxa"/>
            <w:vMerge w:val="restart"/>
            <w:shd w:val="clear" w:color="auto" w:fill="FFFFFF"/>
            <w:vAlign w:val="center"/>
            <w:hideMark/>
          </w:tcPr>
          <w:p w14:paraId="41A46D48" w14:textId="77777777" w:rsidR="006B7431" w:rsidRPr="006B7431" w:rsidRDefault="006B7431" w:rsidP="006B7431">
            <w:r w:rsidRPr="006B7431">
              <w:t>5.1.1</w:t>
            </w:r>
          </w:p>
        </w:tc>
        <w:tc>
          <w:tcPr>
            <w:tcW w:w="0" w:type="auto"/>
            <w:vMerge/>
            <w:shd w:val="clear" w:color="auto" w:fill="FFFFFF"/>
            <w:vAlign w:val="center"/>
            <w:hideMark/>
          </w:tcPr>
          <w:p w14:paraId="5C013607" w14:textId="77777777" w:rsidR="006B7431" w:rsidRPr="006B7431" w:rsidRDefault="006B7431" w:rsidP="006B7431"/>
        </w:tc>
        <w:tc>
          <w:tcPr>
            <w:tcW w:w="6810" w:type="dxa"/>
            <w:shd w:val="clear" w:color="auto" w:fill="FFFFFF"/>
            <w:vAlign w:val="center"/>
            <w:hideMark/>
          </w:tcPr>
          <w:p w14:paraId="35828056" w14:textId="77777777" w:rsidR="006B7431" w:rsidRPr="006B7431" w:rsidRDefault="006B7431" w:rsidP="006B7431">
            <w:r w:rsidRPr="006B7431">
              <w:rPr>
                <w:b/>
                <w:bCs/>
              </w:rPr>
              <w:t>В отношении лота № 1</w:t>
            </w:r>
            <w:r w:rsidRPr="006B7431">
              <w:t>: </w:t>
            </w:r>
            <w:r w:rsidRPr="006B7431">
              <w:rPr>
                <w:b/>
                <w:bCs/>
              </w:rPr>
              <w:t>Начальная цена аукциона </w:t>
            </w:r>
            <w:r w:rsidRPr="006B7431">
              <w:t>определена согласно Отчету об оценке от 08.12.2023г. № 01-235-2023 рыночной стоимости годовой арендной платы за земельный участок, категория земель: земли населенных пунктов, разрешенное использование: склады, площадь 1463кв.м., адрес: Российская Федерация, Брянская область, Дубровский муниципальный район, Дубровское городское поселение, рабочий поселок Дубровка, улица Победы,  земельный участок 21А/1, кадастровый номер 32:05:0110104:172,  и составляет – </w:t>
            </w:r>
            <w:r w:rsidRPr="006B7431">
              <w:rPr>
                <w:b/>
                <w:bCs/>
              </w:rPr>
              <w:t>41000 (Сорок одна тысяча) рублей 00 копеек </w:t>
            </w:r>
            <w:r w:rsidRPr="006B7431">
              <w:t>(в год).</w:t>
            </w:r>
          </w:p>
        </w:tc>
      </w:tr>
      <w:tr w:rsidR="006B7431" w:rsidRPr="006B7431" w14:paraId="57725EC8" w14:textId="77777777" w:rsidTr="006B7431">
        <w:tc>
          <w:tcPr>
            <w:tcW w:w="0" w:type="auto"/>
            <w:vMerge/>
            <w:shd w:val="clear" w:color="auto" w:fill="FFFFFF"/>
            <w:vAlign w:val="center"/>
            <w:hideMark/>
          </w:tcPr>
          <w:p w14:paraId="214E81BA" w14:textId="77777777" w:rsidR="006B7431" w:rsidRPr="006B7431" w:rsidRDefault="006B7431" w:rsidP="006B7431"/>
        </w:tc>
        <w:tc>
          <w:tcPr>
            <w:tcW w:w="0" w:type="auto"/>
            <w:vMerge/>
            <w:shd w:val="clear" w:color="auto" w:fill="FFFFFF"/>
            <w:vAlign w:val="center"/>
            <w:hideMark/>
          </w:tcPr>
          <w:p w14:paraId="5BD37690" w14:textId="77777777" w:rsidR="006B7431" w:rsidRPr="006B7431" w:rsidRDefault="006B7431" w:rsidP="006B7431"/>
        </w:tc>
        <w:tc>
          <w:tcPr>
            <w:tcW w:w="6810" w:type="dxa"/>
            <w:shd w:val="clear" w:color="auto" w:fill="FFFFFF"/>
            <w:vAlign w:val="center"/>
            <w:hideMark/>
          </w:tcPr>
          <w:p w14:paraId="5A7862C7" w14:textId="77777777" w:rsidR="006B7431" w:rsidRPr="006B7431" w:rsidRDefault="006B7431" w:rsidP="006B7431">
            <w:r w:rsidRPr="006B7431">
              <w:t>Шаг аукциона составляет 3% от начальной цены земельного участка – </w:t>
            </w:r>
            <w:r w:rsidRPr="006B7431">
              <w:rPr>
                <w:b/>
                <w:bCs/>
              </w:rPr>
              <w:t>1230 (Одна тысяча двести тридцать) рублей 00 копеек.</w:t>
            </w:r>
          </w:p>
        </w:tc>
      </w:tr>
      <w:tr w:rsidR="006B7431" w:rsidRPr="006B7431" w14:paraId="08CC06DC" w14:textId="77777777" w:rsidTr="006B7431">
        <w:tc>
          <w:tcPr>
            <w:tcW w:w="0" w:type="auto"/>
            <w:vMerge/>
            <w:shd w:val="clear" w:color="auto" w:fill="FFFFFF"/>
            <w:vAlign w:val="center"/>
            <w:hideMark/>
          </w:tcPr>
          <w:p w14:paraId="59AB0D79" w14:textId="77777777" w:rsidR="006B7431" w:rsidRPr="006B7431" w:rsidRDefault="006B7431" w:rsidP="006B7431"/>
        </w:tc>
        <w:tc>
          <w:tcPr>
            <w:tcW w:w="0" w:type="auto"/>
            <w:vMerge/>
            <w:shd w:val="clear" w:color="auto" w:fill="FFFFFF"/>
            <w:vAlign w:val="center"/>
            <w:hideMark/>
          </w:tcPr>
          <w:p w14:paraId="1230CD9A" w14:textId="77777777" w:rsidR="006B7431" w:rsidRPr="006B7431" w:rsidRDefault="006B7431" w:rsidP="006B7431"/>
        </w:tc>
        <w:tc>
          <w:tcPr>
            <w:tcW w:w="6810" w:type="dxa"/>
            <w:shd w:val="clear" w:color="auto" w:fill="FFFFFF"/>
            <w:vAlign w:val="center"/>
            <w:hideMark/>
          </w:tcPr>
          <w:p w14:paraId="754C3CF9" w14:textId="77777777" w:rsidR="006B7431" w:rsidRPr="006B7431" w:rsidRDefault="006B7431" w:rsidP="006B7431">
            <w:r w:rsidRPr="006B7431">
              <w:t>Для участия в аукционе претендент обязан внести </w:t>
            </w:r>
            <w:r w:rsidRPr="006B7431">
              <w:rPr>
                <w:b/>
                <w:bCs/>
              </w:rPr>
              <w:t>задаток</w:t>
            </w:r>
            <w:r w:rsidRPr="006B7431">
              <w:t> в размере </w:t>
            </w:r>
            <w:r w:rsidRPr="006B7431">
              <w:rPr>
                <w:b/>
                <w:bCs/>
              </w:rPr>
              <w:t>90%</w:t>
            </w:r>
            <w:r w:rsidRPr="006B7431">
              <w:t> от цены земельного участка, что составляет –</w:t>
            </w:r>
            <w:r w:rsidRPr="006B7431">
              <w:rPr>
                <w:b/>
                <w:bCs/>
              </w:rPr>
              <w:t> 36900 (Тридцать шесть тысяч девятьсот) рублей 00 копеек.</w:t>
            </w:r>
          </w:p>
        </w:tc>
      </w:tr>
      <w:tr w:rsidR="006B7431" w:rsidRPr="006B7431" w14:paraId="6A3B520F" w14:textId="77777777" w:rsidTr="006B7431">
        <w:tc>
          <w:tcPr>
            <w:tcW w:w="690" w:type="dxa"/>
            <w:shd w:val="clear" w:color="auto" w:fill="FFFFFF"/>
            <w:vAlign w:val="center"/>
            <w:hideMark/>
          </w:tcPr>
          <w:p w14:paraId="162FD6B4" w14:textId="77777777" w:rsidR="006B7431" w:rsidRPr="006B7431" w:rsidRDefault="006B7431" w:rsidP="006B7431">
            <w:r w:rsidRPr="006B7431">
              <w:t>5.2</w:t>
            </w:r>
          </w:p>
        </w:tc>
        <w:tc>
          <w:tcPr>
            <w:tcW w:w="2670" w:type="dxa"/>
            <w:shd w:val="clear" w:color="auto" w:fill="FFFFFF"/>
            <w:vAlign w:val="center"/>
            <w:hideMark/>
          </w:tcPr>
          <w:p w14:paraId="444C7462" w14:textId="77777777" w:rsidR="006B7431" w:rsidRPr="006B7431" w:rsidRDefault="006B7431" w:rsidP="006B7431">
            <w:r w:rsidRPr="006B7431">
              <w:t>Условие о задатке</w:t>
            </w:r>
          </w:p>
        </w:tc>
        <w:tc>
          <w:tcPr>
            <w:tcW w:w="6810" w:type="dxa"/>
            <w:shd w:val="clear" w:color="auto" w:fill="FFFFFF"/>
            <w:vAlign w:val="center"/>
            <w:hideMark/>
          </w:tcPr>
          <w:p w14:paraId="4419A7E5" w14:textId="77777777" w:rsidR="006B7431" w:rsidRPr="006B7431" w:rsidRDefault="006B7431" w:rsidP="006B7431">
            <w:r w:rsidRPr="006B7431">
              <w:t>1.                  Участники, подающие заявки на участие в электронном аукционе, вносят денежные средства в качестве задатка в сумме, указанной в извещении о проведении аукциона в электронной форме.</w:t>
            </w:r>
          </w:p>
          <w:p w14:paraId="274AE34B" w14:textId="77777777" w:rsidR="006B7431" w:rsidRPr="006B7431" w:rsidRDefault="006B7431" w:rsidP="006B7431">
            <w:r w:rsidRPr="006B7431">
              <w:lastRenderedPageBreak/>
              <w:t>2.                  Денежные средства в размере задатка на участие в аукционе вносятся участниками на лицевой счет, открытый оператором электронной площадки.</w:t>
            </w:r>
          </w:p>
          <w:p w14:paraId="7EFE8BAF" w14:textId="77777777" w:rsidR="006B7431" w:rsidRPr="006B7431" w:rsidRDefault="006B7431" w:rsidP="006B7431">
            <w:r w:rsidRPr="006B7431">
              <w:t>3.                  Денежные средства блокируются оператором электронной площадки в размере задатка, указанного организатором в извещении о проведении аукциона в электронной форме, при условии наличия соответствующих свободных денежных средств на счете участника.</w:t>
            </w:r>
          </w:p>
          <w:p w14:paraId="0641B7CE" w14:textId="77777777" w:rsidR="006B7431" w:rsidRPr="006B7431" w:rsidRDefault="006B7431" w:rsidP="006B7431">
            <w:r w:rsidRPr="006B7431">
              <w:t>4.                  Денежные средства, внесенные в качестве задатка участником электронного аукциона, признанным его победителем, не возвращаются в случае, если победитель уклонился от подписания договора.</w:t>
            </w:r>
          </w:p>
          <w:p w14:paraId="22351DCC" w14:textId="77777777" w:rsidR="006B7431" w:rsidRPr="006B7431" w:rsidRDefault="006B7431" w:rsidP="006B7431">
            <w:r w:rsidRPr="006B7431">
              <w:t>5.                  Оператор электронной площадки прекращает блокирование денежных средств участников в размере задатка в случае, если они не приняли участие в аукционе, по факту публикации протокола проведения аукциона.</w:t>
            </w:r>
          </w:p>
          <w:p w14:paraId="6AC4EB48" w14:textId="77777777" w:rsidR="006B7431" w:rsidRPr="006B7431" w:rsidRDefault="006B7431" w:rsidP="006B7431">
            <w:r w:rsidRPr="006B7431">
              <w:t>6.                  При заключении договора аренды земельного участка с Победителем аукциона или с иными лицами, с которыми заключается договор аренды земельного участка, сумма внесенного им задатка засчитывается в оплату за соответствующий период.</w:t>
            </w:r>
          </w:p>
          <w:p w14:paraId="1F8310A2" w14:textId="77777777" w:rsidR="006B7431" w:rsidRPr="006B7431" w:rsidRDefault="006B7431" w:rsidP="006B7431">
            <w:r w:rsidRPr="006B7431">
              <w:t>Оператор электронной площадки осуществляет перевод задатка, внесенного Участником электронного аукциона, признанным его Победителем, или иного лица, с которым заключается договор аренды земельного участка, на лицевой счет, открытый Оператором, на счёт уполномоченного органа на основании письменного обращения Организатора аукциона или уполномоченного органа, содержащего требование о переводе денежных средств Победителя аукциона или иного лица, с которым заключается договор аренды.</w:t>
            </w:r>
          </w:p>
          <w:p w14:paraId="0221EADA" w14:textId="77777777" w:rsidR="006B7431" w:rsidRPr="006B7431" w:rsidRDefault="006B7431" w:rsidP="006B7431">
            <w:r w:rsidRPr="006B7431">
              <w:t xml:space="preserve">В соответствии со ст. 437-438 Гражданского Кодекса Российской Федерации настоящее информационное сообщение является публичной </w:t>
            </w:r>
            <w:r w:rsidRPr="006B7431">
              <w:lastRenderedPageBreak/>
              <w:t>офертой для заключения договора о задатке, а подача претендентом заявки и перечисление задатка являются акцептом оферты, после чего договор о задатке считается заключенным установленным порядком.</w:t>
            </w:r>
          </w:p>
        </w:tc>
      </w:tr>
      <w:tr w:rsidR="006B7431" w:rsidRPr="006B7431" w14:paraId="02738488" w14:textId="77777777" w:rsidTr="006B7431">
        <w:tc>
          <w:tcPr>
            <w:tcW w:w="690" w:type="dxa"/>
            <w:shd w:val="clear" w:color="auto" w:fill="FFFFFF"/>
            <w:vAlign w:val="center"/>
            <w:hideMark/>
          </w:tcPr>
          <w:p w14:paraId="00C7F162" w14:textId="77777777" w:rsidR="006B7431" w:rsidRPr="006B7431" w:rsidRDefault="006B7431" w:rsidP="006B7431">
            <w:r w:rsidRPr="006B7431">
              <w:lastRenderedPageBreak/>
              <w:t>5.3</w:t>
            </w:r>
          </w:p>
        </w:tc>
        <w:tc>
          <w:tcPr>
            <w:tcW w:w="2670" w:type="dxa"/>
            <w:shd w:val="clear" w:color="auto" w:fill="FFFFFF"/>
            <w:vAlign w:val="center"/>
            <w:hideMark/>
          </w:tcPr>
          <w:p w14:paraId="1183DE3F" w14:textId="77777777" w:rsidR="006B7431" w:rsidRPr="006B7431" w:rsidRDefault="006B7431" w:rsidP="006B7431">
            <w:r w:rsidRPr="006B7431">
              <w:t>Реквизиты для перечисления задатка</w:t>
            </w:r>
          </w:p>
        </w:tc>
        <w:tc>
          <w:tcPr>
            <w:tcW w:w="6810" w:type="dxa"/>
            <w:shd w:val="clear" w:color="auto" w:fill="FFFFFF"/>
            <w:vAlign w:val="center"/>
            <w:hideMark/>
          </w:tcPr>
          <w:p w14:paraId="0AF1DFB9" w14:textId="77777777" w:rsidR="006B7431" w:rsidRPr="006B7431" w:rsidRDefault="006B7431" w:rsidP="006B7431">
            <w:r w:rsidRPr="006B7431">
              <w:rPr>
                <w:u w:val="single"/>
              </w:rPr>
              <w:t>ПОЛУЧАТЕЛЬ: </w:t>
            </w:r>
            <w:r w:rsidRPr="006B7431">
              <w:t>Наименование: АО "Сбербанк-АСТ"</w:t>
            </w:r>
            <w:r w:rsidRPr="006B7431">
              <w:br/>
              <w:t>ИНН: 7707308480,  КПП: 770401001,</w:t>
            </w:r>
          </w:p>
          <w:p w14:paraId="7C206A19" w14:textId="77777777" w:rsidR="006B7431" w:rsidRPr="006B7431" w:rsidRDefault="006B7431" w:rsidP="006B7431">
            <w:r w:rsidRPr="006B7431">
              <w:t>Расчетный счет: 40702810300020038047</w:t>
            </w:r>
          </w:p>
          <w:p w14:paraId="029337E3" w14:textId="77777777" w:rsidR="006B7431" w:rsidRPr="006B7431" w:rsidRDefault="006B7431" w:rsidP="006B7431">
            <w:r w:rsidRPr="006B7431">
              <w:rPr>
                <w:u w:val="single"/>
              </w:rPr>
              <w:t>БАНК ПОЛУЧАТЕЛЯ:</w:t>
            </w:r>
          </w:p>
          <w:p w14:paraId="64D39F75" w14:textId="77777777" w:rsidR="006B7431" w:rsidRPr="006B7431" w:rsidRDefault="006B7431" w:rsidP="006B7431">
            <w:r w:rsidRPr="006B7431">
              <w:t>Наименование банка: ПАО "СБЕРБАНК РОССИИ" Г. МОСКВА</w:t>
            </w:r>
            <w:r w:rsidRPr="006B7431">
              <w:br/>
              <w:t>БИК: 044525225, Корреспондентский счет: 30101810400000000225</w:t>
            </w:r>
          </w:p>
          <w:p w14:paraId="25993ADA" w14:textId="77777777" w:rsidR="006B7431" w:rsidRPr="006B7431" w:rsidRDefault="006B7431" w:rsidP="006B7431">
            <w:r w:rsidRPr="006B7431">
              <w:t>Назначение платежа: Перечисление денежных средств оператору электронной торговой площадки для проведения операций по организации процедур и обеспечению участия в них, лицевой счет</w:t>
            </w:r>
          </w:p>
        </w:tc>
      </w:tr>
      <w:tr w:rsidR="006B7431" w:rsidRPr="006B7431" w14:paraId="2AFFE060" w14:textId="77777777" w:rsidTr="006B7431">
        <w:tc>
          <w:tcPr>
            <w:tcW w:w="690" w:type="dxa"/>
            <w:shd w:val="clear" w:color="auto" w:fill="FFFFFF"/>
            <w:vAlign w:val="center"/>
            <w:hideMark/>
          </w:tcPr>
          <w:p w14:paraId="24B005E3" w14:textId="77777777" w:rsidR="006B7431" w:rsidRPr="006B7431" w:rsidRDefault="006B7431" w:rsidP="006B7431">
            <w:r w:rsidRPr="006B7431">
              <w:t>5.4</w:t>
            </w:r>
          </w:p>
        </w:tc>
        <w:tc>
          <w:tcPr>
            <w:tcW w:w="2670" w:type="dxa"/>
            <w:shd w:val="clear" w:color="auto" w:fill="FFFFFF"/>
            <w:vAlign w:val="center"/>
            <w:hideMark/>
          </w:tcPr>
          <w:p w14:paraId="0FDE9CF4" w14:textId="77777777" w:rsidR="006B7431" w:rsidRPr="006B7431" w:rsidRDefault="006B7431" w:rsidP="006B7431">
            <w:r w:rsidRPr="006B7431">
              <w:t>Порядок возврата задатка</w:t>
            </w:r>
          </w:p>
        </w:tc>
        <w:tc>
          <w:tcPr>
            <w:tcW w:w="6810" w:type="dxa"/>
            <w:shd w:val="clear" w:color="auto" w:fill="FFFFFF"/>
            <w:vAlign w:val="center"/>
            <w:hideMark/>
          </w:tcPr>
          <w:p w14:paraId="6A37EBB1" w14:textId="77777777" w:rsidR="006B7431" w:rsidRPr="006B7431" w:rsidRDefault="006B7431" w:rsidP="006B7431">
            <w:r w:rsidRPr="006B7431">
              <w:t>1)    Возврат задатка производится в течение 3 (трех) рабочих дней со дня поступления уведомления об отзыве заявки.</w:t>
            </w:r>
          </w:p>
          <w:p w14:paraId="7E59E832" w14:textId="77777777" w:rsidR="006B7431" w:rsidRPr="006B7431" w:rsidRDefault="006B7431" w:rsidP="006B7431">
            <w:r w:rsidRPr="006B7431">
              <w:t>2)    Возврат задатка Заявителям, не допущенным к участию в аукционе, производится в течение 3 (трех) рабочих дней со дня оформления протокола приема заявок на участие в аукционе.</w:t>
            </w:r>
          </w:p>
          <w:p w14:paraId="5A2DD2E1" w14:textId="77777777" w:rsidR="006B7431" w:rsidRPr="006B7431" w:rsidRDefault="006B7431" w:rsidP="006B7431">
            <w:r w:rsidRPr="006B7431">
              <w:t>3)    Возврат задатка производится в течение 3 (трех) рабочих дней со дня подписания протокола о результатах аукциона лицам, участвовавшим в аукционе, но не победившим в нем. </w:t>
            </w:r>
          </w:p>
        </w:tc>
      </w:tr>
      <w:tr w:rsidR="006B7431" w:rsidRPr="006B7431" w14:paraId="46DAB114" w14:textId="77777777" w:rsidTr="006B7431">
        <w:tc>
          <w:tcPr>
            <w:tcW w:w="10170" w:type="dxa"/>
            <w:gridSpan w:val="3"/>
            <w:shd w:val="clear" w:color="auto" w:fill="FFFFFF"/>
            <w:vAlign w:val="center"/>
            <w:hideMark/>
          </w:tcPr>
          <w:p w14:paraId="354F8629" w14:textId="77777777" w:rsidR="006B7431" w:rsidRPr="006B7431" w:rsidRDefault="006B7431" w:rsidP="006B7431">
            <w:r w:rsidRPr="006B7431">
              <w:rPr>
                <w:b/>
                <w:bCs/>
                <w:i/>
                <w:iCs/>
              </w:rPr>
              <w:t>6. Требования к Заявителям аукциона</w:t>
            </w:r>
          </w:p>
        </w:tc>
      </w:tr>
      <w:tr w:rsidR="006B7431" w:rsidRPr="006B7431" w14:paraId="0A4BC3BD" w14:textId="77777777" w:rsidTr="006B7431">
        <w:tc>
          <w:tcPr>
            <w:tcW w:w="690" w:type="dxa"/>
            <w:shd w:val="clear" w:color="auto" w:fill="FFFFFF"/>
            <w:vAlign w:val="center"/>
            <w:hideMark/>
          </w:tcPr>
          <w:p w14:paraId="4EC83278" w14:textId="77777777" w:rsidR="006B7431" w:rsidRPr="006B7431" w:rsidRDefault="006B7431" w:rsidP="006B7431">
            <w:r w:rsidRPr="006B7431">
              <w:t>6.1</w:t>
            </w:r>
          </w:p>
        </w:tc>
        <w:tc>
          <w:tcPr>
            <w:tcW w:w="2670" w:type="dxa"/>
            <w:shd w:val="clear" w:color="auto" w:fill="FFFFFF"/>
            <w:vAlign w:val="center"/>
            <w:hideMark/>
          </w:tcPr>
          <w:p w14:paraId="7144F624" w14:textId="77777777" w:rsidR="006B7431" w:rsidRPr="006B7431" w:rsidRDefault="006B7431" w:rsidP="006B7431">
            <w:r w:rsidRPr="006B7431">
              <w:t>Требования к Заявителям аукциона</w:t>
            </w:r>
          </w:p>
        </w:tc>
        <w:tc>
          <w:tcPr>
            <w:tcW w:w="6810" w:type="dxa"/>
            <w:shd w:val="clear" w:color="auto" w:fill="FFFFFF"/>
            <w:vAlign w:val="center"/>
            <w:hideMark/>
          </w:tcPr>
          <w:p w14:paraId="7DA3A707" w14:textId="77777777" w:rsidR="006B7431" w:rsidRPr="006B7431" w:rsidRDefault="006B7431" w:rsidP="006B7431">
            <w:r w:rsidRPr="006B7431">
              <w:t xml:space="preserve">Заявителем может быть любое физическое или юридическое лицо, а также индивидуальный предприниматель, претендующие на заключение договора аренды земельного участка, имеющие электронную подпись, оформленную в соответствии                  с требованиями действующего законодательства удостоверяющим центром (далее - ЭП), и прошедшие </w:t>
            </w:r>
            <w:r w:rsidRPr="006B7431">
              <w:lastRenderedPageBreak/>
              <w:t>регистрацию (аккредитацию) на электронной площадке в соответствии с Регламентом электронной площадки.</w:t>
            </w:r>
          </w:p>
        </w:tc>
      </w:tr>
      <w:tr w:rsidR="006B7431" w:rsidRPr="006B7431" w14:paraId="4AEE5373" w14:textId="77777777" w:rsidTr="006B7431">
        <w:tc>
          <w:tcPr>
            <w:tcW w:w="690" w:type="dxa"/>
            <w:shd w:val="clear" w:color="auto" w:fill="FFFFFF"/>
            <w:vAlign w:val="center"/>
            <w:hideMark/>
          </w:tcPr>
          <w:p w14:paraId="17A0D772" w14:textId="77777777" w:rsidR="006B7431" w:rsidRPr="006B7431" w:rsidRDefault="006B7431" w:rsidP="006B7431">
            <w:r w:rsidRPr="006B7431">
              <w:lastRenderedPageBreak/>
              <w:t>6.2</w:t>
            </w:r>
          </w:p>
        </w:tc>
        <w:tc>
          <w:tcPr>
            <w:tcW w:w="2670" w:type="dxa"/>
            <w:shd w:val="clear" w:color="auto" w:fill="FFFFFF"/>
            <w:vAlign w:val="center"/>
            <w:hideMark/>
          </w:tcPr>
          <w:p w14:paraId="1075E338" w14:textId="77777777" w:rsidR="006B7431" w:rsidRPr="006B7431" w:rsidRDefault="006B7431" w:rsidP="006B7431">
            <w:r w:rsidRPr="006B7431">
              <w:t>Перечень представляемых Заявителем документов</w:t>
            </w:r>
          </w:p>
        </w:tc>
        <w:tc>
          <w:tcPr>
            <w:tcW w:w="6810" w:type="dxa"/>
            <w:shd w:val="clear" w:color="auto" w:fill="FFFFFF"/>
            <w:vAlign w:val="center"/>
            <w:hideMark/>
          </w:tcPr>
          <w:p w14:paraId="159A94AB" w14:textId="77777777" w:rsidR="006B7431" w:rsidRPr="006B7431" w:rsidRDefault="006B7431" w:rsidP="006B7431">
            <w:r w:rsidRPr="006B7431">
              <w:t>Для участия в аукционе  необходимо зарегистрироваться на электронной площадке и внести задаток в соответствии с п.5.3 Извещения.</w:t>
            </w:r>
          </w:p>
          <w:p w14:paraId="664615DF" w14:textId="77777777" w:rsidR="006B7431" w:rsidRPr="006B7431" w:rsidRDefault="006B7431" w:rsidP="006B7431">
            <w:r w:rsidRPr="006B7431">
              <w:t>Подача Заявки осуществляется путем заполнения формы, размещенной на электронной площадке, одновременно приложив подписанный электронной подписью комплект документов.</w:t>
            </w:r>
          </w:p>
          <w:p w14:paraId="29C1FD3B" w14:textId="77777777" w:rsidR="006B7431" w:rsidRPr="006B7431" w:rsidRDefault="006B7431" w:rsidP="006B7431">
            <w:r w:rsidRPr="006B7431">
              <w:t>Подача Заявителем заявки на участие в аукционе в электронной форме является согласием такого участника на списание денежных средств, находящихся на его счете, открытом для проведения операций по обеспечению участия в электронных торгах, в качестве платы за участие в аукционе в электронной форме в случае, если плата за участие в таком аукционе предусмотрена регламентом электронной площадки, в порядке и по основаниям, установленным таким регламентом электронной площадки. Размер взимаемой с Победителя аукциона или иных лиц, с которыми заключается договор аренды земельного участка, платы Оператору электронной площадки устанавливается в соответствии с постановлением Правительства РФ от 10.05.2018 № 564.</w:t>
            </w:r>
          </w:p>
          <w:p w14:paraId="121C8585" w14:textId="77777777" w:rsidR="006B7431" w:rsidRPr="006B7431" w:rsidRDefault="006B7431" w:rsidP="006B7431">
            <w:r w:rsidRPr="006B7431">
              <w:t>Для участия в аукционе Заявители представляют в установленный в извещении о проведении аукциона срок следующие документы:</w:t>
            </w:r>
          </w:p>
          <w:p w14:paraId="6B3B04EC" w14:textId="77777777" w:rsidR="006B7431" w:rsidRPr="006B7431" w:rsidRDefault="006B7431" w:rsidP="006B7431">
            <w:r w:rsidRPr="006B7431">
              <w:t>а)                заявка на участие в аукционе в электронной форме с указанием банковских реквизитов для возврата задатка. Заявка в том числе должна содержать согласие участника:</w:t>
            </w:r>
          </w:p>
          <w:p w14:paraId="5238C81F" w14:textId="77777777" w:rsidR="006B7431" w:rsidRPr="006B7431" w:rsidRDefault="006B7431" w:rsidP="006B7431">
            <w:r w:rsidRPr="006B7431">
              <w:t>- на обработку персональных данных;</w:t>
            </w:r>
          </w:p>
          <w:p w14:paraId="676226CD" w14:textId="77777777" w:rsidR="006B7431" w:rsidRPr="006B7431" w:rsidRDefault="006B7431" w:rsidP="006B7431">
            <w:r w:rsidRPr="006B7431">
              <w:t xml:space="preserve">- о принятии на себя обязательства в случае признания Победителем аукциона в электронной форме заключить с администрацией Дубровского района договор аренды земельного участка в течение пяти дней (со дня </w:t>
            </w:r>
            <w:r w:rsidRPr="006B7431">
              <w:lastRenderedPageBreak/>
              <w:t>истечения 10-дневного срока со дня размещения соответствующего протокола);</w:t>
            </w:r>
          </w:p>
          <w:p w14:paraId="3B7762A3" w14:textId="77777777" w:rsidR="006B7431" w:rsidRPr="006B7431" w:rsidRDefault="006B7431" w:rsidP="006B7431">
            <w:r w:rsidRPr="006B7431">
              <w:t>б)              копии всех листов документов, удостоверяющих личность заявителя (для граждан);</w:t>
            </w:r>
          </w:p>
          <w:p w14:paraId="6E0FCAB9" w14:textId="77777777" w:rsidR="006B7431" w:rsidRPr="006B7431" w:rsidRDefault="006B7431" w:rsidP="006B7431">
            <w:r w:rsidRPr="006B7431">
              <w:t>в)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заявитель иностранное юридическое лицо;</w:t>
            </w:r>
          </w:p>
          <w:p w14:paraId="6EE10E4B" w14:textId="77777777" w:rsidR="006B7431" w:rsidRPr="006B7431" w:rsidRDefault="006B7431" w:rsidP="006B7431">
            <w:r w:rsidRPr="006B7431">
              <w:t>г)  документы, подтверждающие внесение задатка.</w:t>
            </w:r>
          </w:p>
        </w:tc>
      </w:tr>
      <w:tr w:rsidR="006B7431" w:rsidRPr="006B7431" w14:paraId="205FD90A" w14:textId="77777777" w:rsidTr="006B7431">
        <w:tc>
          <w:tcPr>
            <w:tcW w:w="10170" w:type="dxa"/>
            <w:gridSpan w:val="3"/>
            <w:shd w:val="clear" w:color="auto" w:fill="FFFFFF"/>
            <w:vAlign w:val="center"/>
            <w:hideMark/>
          </w:tcPr>
          <w:p w14:paraId="34043486" w14:textId="77777777" w:rsidR="006B7431" w:rsidRPr="006B7431" w:rsidRDefault="006B7431" w:rsidP="006B7431">
            <w:r w:rsidRPr="006B7431">
              <w:rPr>
                <w:b/>
                <w:bCs/>
                <w:i/>
                <w:iCs/>
              </w:rPr>
              <w:lastRenderedPageBreak/>
              <w:t>7. Срок и порядок подачи заявок на участие в аукционе</w:t>
            </w:r>
          </w:p>
        </w:tc>
      </w:tr>
      <w:tr w:rsidR="006B7431" w:rsidRPr="006B7431" w14:paraId="680BE161" w14:textId="77777777" w:rsidTr="006B7431">
        <w:tc>
          <w:tcPr>
            <w:tcW w:w="690" w:type="dxa"/>
            <w:shd w:val="clear" w:color="auto" w:fill="FFFFFF"/>
            <w:vAlign w:val="center"/>
            <w:hideMark/>
          </w:tcPr>
          <w:p w14:paraId="18161EBD" w14:textId="77777777" w:rsidR="006B7431" w:rsidRPr="006B7431" w:rsidRDefault="006B7431" w:rsidP="006B7431">
            <w:r w:rsidRPr="006B7431">
              <w:t>7.1</w:t>
            </w:r>
          </w:p>
        </w:tc>
        <w:tc>
          <w:tcPr>
            <w:tcW w:w="2670" w:type="dxa"/>
            <w:shd w:val="clear" w:color="auto" w:fill="FFFFFF"/>
            <w:vAlign w:val="center"/>
            <w:hideMark/>
          </w:tcPr>
          <w:p w14:paraId="23A604CA" w14:textId="77777777" w:rsidR="006B7431" w:rsidRPr="006B7431" w:rsidRDefault="006B7431" w:rsidP="006B7431">
            <w:r w:rsidRPr="006B7431">
              <w:t>Дата и время начала приема заявок</w:t>
            </w:r>
          </w:p>
        </w:tc>
        <w:tc>
          <w:tcPr>
            <w:tcW w:w="6810" w:type="dxa"/>
            <w:shd w:val="clear" w:color="auto" w:fill="FFFFFF"/>
            <w:vAlign w:val="center"/>
            <w:hideMark/>
          </w:tcPr>
          <w:p w14:paraId="331281D7" w14:textId="77777777" w:rsidR="006B7431" w:rsidRPr="006B7431" w:rsidRDefault="006B7431" w:rsidP="006B7431">
            <w:r w:rsidRPr="006B7431">
              <w:t>Прием заявок на участие в открытом аукционе в электронной форме осуществляется оператором электронной площадки </w:t>
            </w:r>
            <w:r w:rsidRPr="006B7431">
              <w:rPr>
                <w:b/>
                <w:bCs/>
              </w:rPr>
              <w:t>Сбербанк-АСТ по адресу www.sberbank-ast.ru</w:t>
            </w:r>
            <w:r w:rsidRPr="006B7431">
              <w:t>  в сети "Интернет" с 22.01.2024 г. с 10:00 (время московское).</w:t>
            </w:r>
          </w:p>
        </w:tc>
      </w:tr>
      <w:tr w:rsidR="006B7431" w:rsidRPr="006B7431" w14:paraId="36BD7A7B" w14:textId="77777777" w:rsidTr="006B7431">
        <w:tc>
          <w:tcPr>
            <w:tcW w:w="690" w:type="dxa"/>
            <w:shd w:val="clear" w:color="auto" w:fill="FFFFFF"/>
            <w:vAlign w:val="center"/>
            <w:hideMark/>
          </w:tcPr>
          <w:p w14:paraId="2AD242FF" w14:textId="77777777" w:rsidR="006B7431" w:rsidRPr="006B7431" w:rsidRDefault="006B7431" w:rsidP="006B7431">
            <w:r w:rsidRPr="006B7431">
              <w:t>7.2</w:t>
            </w:r>
          </w:p>
        </w:tc>
        <w:tc>
          <w:tcPr>
            <w:tcW w:w="2670" w:type="dxa"/>
            <w:shd w:val="clear" w:color="auto" w:fill="FFFFFF"/>
            <w:vAlign w:val="center"/>
            <w:hideMark/>
          </w:tcPr>
          <w:p w14:paraId="5F60F4AC" w14:textId="77777777" w:rsidR="006B7431" w:rsidRPr="006B7431" w:rsidRDefault="006B7431" w:rsidP="006B7431">
            <w:r w:rsidRPr="006B7431">
              <w:t>Дата и время завершения приема заявок</w:t>
            </w:r>
          </w:p>
        </w:tc>
        <w:tc>
          <w:tcPr>
            <w:tcW w:w="6810" w:type="dxa"/>
            <w:shd w:val="clear" w:color="auto" w:fill="FFFFFF"/>
            <w:vAlign w:val="center"/>
            <w:hideMark/>
          </w:tcPr>
          <w:p w14:paraId="259741A1" w14:textId="77777777" w:rsidR="006B7431" w:rsidRPr="006B7431" w:rsidRDefault="006B7431" w:rsidP="006B7431">
            <w:r w:rsidRPr="006B7431">
              <w:t>Дата и время завершения приема заявок: 15.02.2024г. в 23:59 (время московское)</w:t>
            </w:r>
          </w:p>
        </w:tc>
      </w:tr>
      <w:tr w:rsidR="006B7431" w:rsidRPr="006B7431" w14:paraId="6635E322" w14:textId="77777777" w:rsidTr="006B7431">
        <w:tc>
          <w:tcPr>
            <w:tcW w:w="690" w:type="dxa"/>
            <w:shd w:val="clear" w:color="auto" w:fill="FFFFFF"/>
            <w:vAlign w:val="center"/>
            <w:hideMark/>
          </w:tcPr>
          <w:p w14:paraId="1E1094FB" w14:textId="77777777" w:rsidR="006B7431" w:rsidRPr="006B7431" w:rsidRDefault="006B7431" w:rsidP="006B7431">
            <w:r w:rsidRPr="006B7431">
              <w:t>7.3</w:t>
            </w:r>
          </w:p>
        </w:tc>
        <w:tc>
          <w:tcPr>
            <w:tcW w:w="2670" w:type="dxa"/>
            <w:shd w:val="clear" w:color="auto" w:fill="FFFFFF"/>
            <w:vAlign w:val="center"/>
            <w:hideMark/>
          </w:tcPr>
          <w:p w14:paraId="7D3021EB" w14:textId="77777777" w:rsidR="006B7431" w:rsidRPr="006B7431" w:rsidRDefault="006B7431" w:rsidP="006B7431">
            <w:r w:rsidRPr="006B7431">
              <w:t>Порядок подачи и отзыва заявок</w:t>
            </w:r>
          </w:p>
        </w:tc>
        <w:tc>
          <w:tcPr>
            <w:tcW w:w="6810" w:type="dxa"/>
            <w:shd w:val="clear" w:color="auto" w:fill="FFFFFF"/>
            <w:vAlign w:val="center"/>
            <w:hideMark/>
          </w:tcPr>
          <w:p w14:paraId="3A92322D" w14:textId="77777777" w:rsidR="006B7431" w:rsidRPr="006B7431" w:rsidRDefault="006B7431" w:rsidP="006B7431">
            <w:r w:rsidRPr="006B7431">
              <w:t>Заявка должна быть подана в электронной форме на Единой электронной торговой площадке </w:t>
            </w:r>
            <w:r w:rsidRPr="006B7431">
              <w:rPr>
                <w:b/>
                <w:bCs/>
              </w:rPr>
              <w:t>Сбербанк-АСТ www.sberbank-ast.ru</w:t>
            </w:r>
            <w:r w:rsidRPr="006B7431">
              <w:t>  в сети "Интернет". Перечень документов, которые должны быть приложены к Заявке, изложен в п.6.2 Извещения.</w:t>
            </w:r>
          </w:p>
          <w:p w14:paraId="159BC14A" w14:textId="77777777" w:rsidR="006B7431" w:rsidRPr="006B7431" w:rsidRDefault="006B7431" w:rsidP="006B7431">
            <w:r w:rsidRPr="006B7431">
              <w:t xml:space="preserve">Претенденты подают заявку на участие в аукционе в электронной форме, размещенной в открытой для доступа неограниченного круга лиц части электронной площадки, с приложением электронных образов документов. Одно лицо имеет право подать только одну заявку на один лот. При приеме заявок от претендентов оператор электронной площадки обеспечивает регистрацию заявок и прилагаемых к ним документов в журнале приема заявок. Каждой заявке присваивается номер и в течение </w:t>
            </w:r>
            <w:r w:rsidRPr="006B7431">
              <w:lastRenderedPageBreak/>
              <w:t>одного часа направляет в «личный кабинет» Претендента уведомление о регистрации заявки.</w:t>
            </w:r>
          </w:p>
          <w:p w14:paraId="1352FEAA" w14:textId="77777777" w:rsidR="006B7431" w:rsidRPr="006B7431" w:rsidRDefault="006B7431" w:rsidP="006B7431">
            <w:r w:rsidRPr="006B7431">
              <w:t>Одновременно с заявкой претенденты физические лица представляют следующие документы:  </w:t>
            </w:r>
          </w:p>
          <w:p w14:paraId="72007DDF" w14:textId="77777777" w:rsidR="006B7431" w:rsidRPr="006B7431" w:rsidRDefault="006B7431" w:rsidP="006B7431">
            <w:r w:rsidRPr="006B7431">
              <w:t>- копию всех листов документа, удостоверяющего личность;</w:t>
            </w:r>
          </w:p>
          <w:p w14:paraId="17E9C41B" w14:textId="77777777" w:rsidR="006B7431" w:rsidRPr="006B7431" w:rsidRDefault="006B7431" w:rsidP="006B7431">
            <w:r w:rsidRPr="006B7431">
              <w:t>- доверенность на осуществление действий от имени претендента, оформленную в установленном порядке, или нотариально заверенную копию такой доверенности (в случае, если от имени претендента действует его представитель по доверенности), прилагается копия паспорта всех страниц представителя претендента, либо копии всех страниц регистрационных документов, если представителем претендента является юридическое лицо.</w:t>
            </w:r>
          </w:p>
          <w:p w14:paraId="7E150F74" w14:textId="77777777" w:rsidR="006B7431" w:rsidRPr="006B7431" w:rsidRDefault="006B7431" w:rsidP="006B7431">
            <w:r w:rsidRPr="006B7431">
              <w:t>Подача заявки осуществляется только посредством интерфейса на электронной площадке </w:t>
            </w:r>
            <w:r w:rsidRPr="006B7431">
              <w:rPr>
                <w:b/>
                <w:bCs/>
              </w:rPr>
              <w:t>Сбербанк-АСТ www.sberbank-ast.ru</w:t>
            </w:r>
            <w:r w:rsidRPr="006B7431">
              <w:t>  из личного кабинета претендента.</w:t>
            </w:r>
          </w:p>
          <w:p w14:paraId="08FED892" w14:textId="77777777" w:rsidR="006B7431" w:rsidRPr="006B7431" w:rsidRDefault="006B7431" w:rsidP="006B7431">
            <w:r w:rsidRPr="006B7431">
              <w:t>Все листы документов, представляемых одновременно с заявкой, либо отдельные тома данных документов, должны быть подписаны претендентом или его представителем электронной цифровой подписью. </w:t>
            </w:r>
          </w:p>
          <w:p w14:paraId="33C6FD3B" w14:textId="77777777" w:rsidR="006B7431" w:rsidRPr="006B7431" w:rsidRDefault="006B7431" w:rsidP="006B7431">
            <w:r w:rsidRPr="006B7431">
              <w:t>Заявки подаются на электронную площадку, начиная с даты и времени начала приема заявок до даты и времени окончания приема заявок, указанных в извещении. Заявки с прилагаемыми к ним документами, поданные с нарушением установленного срока, а также заявки с незаполненными полями, на электронной площадке не регистрируются программными средствами.</w:t>
            </w:r>
          </w:p>
          <w:p w14:paraId="73ED9001" w14:textId="77777777" w:rsidR="006B7431" w:rsidRPr="006B7431" w:rsidRDefault="006B7431" w:rsidP="006B7431">
            <w:r w:rsidRPr="006B7431">
              <w:t xml:space="preserve">Типовая форма заявки на участие в электронном аукционе (Приложение №1 к извещению) размещена на официальном сайте Российской Федерации для размещения информации о проведении </w:t>
            </w:r>
            <w:r w:rsidRPr="006B7431">
              <w:lastRenderedPageBreak/>
              <w:t>торгов </w:t>
            </w:r>
            <w:hyperlink r:id="rId5" w:history="1">
              <w:r w:rsidRPr="006B7431">
                <w:rPr>
                  <w:rStyle w:val="a3"/>
                  <w:b/>
                  <w:bCs/>
                </w:rPr>
                <w:t>www.torgi.gov.ru</w:t>
              </w:r>
            </w:hyperlink>
            <w:r w:rsidRPr="006B7431">
              <w:rPr>
                <w:b/>
                <w:bCs/>
              </w:rPr>
              <w:t>,</w:t>
            </w:r>
            <w:r w:rsidRPr="006B7431">
              <w:t> и на электронной площадке </w:t>
            </w:r>
            <w:r w:rsidRPr="006B7431">
              <w:rPr>
                <w:b/>
                <w:bCs/>
              </w:rPr>
              <w:t>Сбербанк-АСТ www.sberbank-ast.ru</w:t>
            </w:r>
          </w:p>
          <w:p w14:paraId="7BBA72D1" w14:textId="77777777" w:rsidR="006B7431" w:rsidRPr="006B7431" w:rsidRDefault="006B7431" w:rsidP="006B7431">
            <w:r w:rsidRPr="006B7431">
              <w:t>При приеме заявок от претендентов оператор электронной площадки обеспечивает конфиденциальность данных о претендентах, за исключением случая направления электронных документов организатору торгов/арендодателю; обеспечивает конфиденциальность сведений о поступивших заявках и прилагаемых к ним документах, а также сведений о лицах, подавших заявки, за исключением случаев доступа арендодателя к заявкам и документам, до момента размещения на электронной площадке информации об итогах приема заявок.</w:t>
            </w:r>
          </w:p>
          <w:p w14:paraId="3AD3B0E4" w14:textId="77777777" w:rsidR="006B7431" w:rsidRPr="006B7431" w:rsidRDefault="006B7431" w:rsidP="006B7431">
            <w:r w:rsidRPr="006B7431">
              <w:t>Претендент вправе не позднее дня окончания приема заявок отозвать заявку путем направления уведомления об отзыве заявки на электронную площадку. В случае отзыва Претендентом заявки в установленном порядке, уведомление об отзыве заявки вместе с заявкой в течение одного часа поступает в «личный кабинет» арендодателя, о чем претенденту направляется соответствующее уведомление. </w:t>
            </w:r>
          </w:p>
        </w:tc>
      </w:tr>
      <w:tr w:rsidR="006B7431" w:rsidRPr="006B7431" w14:paraId="020C1BB9" w14:textId="77777777" w:rsidTr="006B7431">
        <w:tc>
          <w:tcPr>
            <w:tcW w:w="10170" w:type="dxa"/>
            <w:gridSpan w:val="3"/>
            <w:shd w:val="clear" w:color="auto" w:fill="FFFFFF"/>
            <w:vAlign w:val="center"/>
            <w:hideMark/>
          </w:tcPr>
          <w:p w14:paraId="3C57740E" w14:textId="77777777" w:rsidR="006B7431" w:rsidRPr="006B7431" w:rsidRDefault="006B7431" w:rsidP="006B7431">
            <w:r w:rsidRPr="006B7431">
              <w:rPr>
                <w:b/>
                <w:bCs/>
                <w:i/>
                <w:iCs/>
              </w:rPr>
              <w:lastRenderedPageBreak/>
              <w:t>8. Сроки рассмотрения заявок, результат рассмотрения заявок</w:t>
            </w:r>
          </w:p>
        </w:tc>
      </w:tr>
      <w:tr w:rsidR="006B7431" w:rsidRPr="006B7431" w14:paraId="3D7AF0DC" w14:textId="77777777" w:rsidTr="006B7431">
        <w:tc>
          <w:tcPr>
            <w:tcW w:w="690" w:type="dxa"/>
            <w:shd w:val="clear" w:color="auto" w:fill="FFFFFF"/>
            <w:vAlign w:val="center"/>
            <w:hideMark/>
          </w:tcPr>
          <w:p w14:paraId="25904B7F" w14:textId="77777777" w:rsidR="006B7431" w:rsidRPr="006B7431" w:rsidRDefault="006B7431" w:rsidP="006B7431">
            <w:r w:rsidRPr="006B7431">
              <w:t>8.1</w:t>
            </w:r>
          </w:p>
        </w:tc>
        <w:tc>
          <w:tcPr>
            <w:tcW w:w="2670" w:type="dxa"/>
            <w:shd w:val="clear" w:color="auto" w:fill="FFFFFF"/>
            <w:vAlign w:val="center"/>
            <w:hideMark/>
          </w:tcPr>
          <w:p w14:paraId="2BACFEF6" w14:textId="77777777" w:rsidR="006B7431" w:rsidRPr="006B7431" w:rsidRDefault="006B7431" w:rsidP="006B7431">
            <w:r w:rsidRPr="006B7431">
              <w:t>Дата, место и время рассмотрения заявок на участие в аукционе в электронной форме</w:t>
            </w:r>
          </w:p>
        </w:tc>
        <w:tc>
          <w:tcPr>
            <w:tcW w:w="6810" w:type="dxa"/>
            <w:shd w:val="clear" w:color="auto" w:fill="FFFFFF"/>
            <w:vAlign w:val="center"/>
            <w:hideMark/>
          </w:tcPr>
          <w:p w14:paraId="26BDFA36" w14:textId="77777777" w:rsidR="006B7431" w:rsidRPr="006B7431" w:rsidRDefault="006B7431" w:rsidP="006B7431">
            <w:r w:rsidRPr="006B7431">
              <w:t>Определение участников аукциона будет проводиться 16.02.2024 г. по  адресу: 242750, Брянская область, Дубровский район, рп.Дубровка, ул. Победы, д.18</w:t>
            </w:r>
          </w:p>
          <w:p w14:paraId="6134B119" w14:textId="77777777" w:rsidR="006B7431" w:rsidRPr="006B7431" w:rsidRDefault="006B7431" w:rsidP="006B7431">
            <w:r w:rsidRPr="006B7431">
              <w:t> </w:t>
            </w:r>
          </w:p>
        </w:tc>
      </w:tr>
      <w:tr w:rsidR="006B7431" w:rsidRPr="006B7431" w14:paraId="765F7D40" w14:textId="77777777" w:rsidTr="006B7431">
        <w:tc>
          <w:tcPr>
            <w:tcW w:w="690" w:type="dxa"/>
            <w:shd w:val="clear" w:color="auto" w:fill="FFFFFF"/>
            <w:vAlign w:val="center"/>
            <w:hideMark/>
          </w:tcPr>
          <w:p w14:paraId="30770D87" w14:textId="77777777" w:rsidR="006B7431" w:rsidRPr="006B7431" w:rsidRDefault="006B7431" w:rsidP="006B7431">
            <w:r w:rsidRPr="006B7431">
              <w:t>8.2</w:t>
            </w:r>
          </w:p>
        </w:tc>
        <w:tc>
          <w:tcPr>
            <w:tcW w:w="2670" w:type="dxa"/>
            <w:shd w:val="clear" w:color="auto" w:fill="FFFFFF"/>
            <w:vAlign w:val="center"/>
            <w:hideMark/>
          </w:tcPr>
          <w:p w14:paraId="624EB335" w14:textId="77777777" w:rsidR="006B7431" w:rsidRPr="006B7431" w:rsidRDefault="006B7431" w:rsidP="006B7431">
            <w:r w:rsidRPr="006B7431">
              <w:t>Рассмотрение заявок</w:t>
            </w:r>
          </w:p>
        </w:tc>
        <w:tc>
          <w:tcPr>
            <w:tcW w:w="6810" w:type="dxa"/>
            <w:shd w:val="clear" w:color="auto" w:fill="FFFFFF"/>
            <w:vAlign w:val="center"/>
            <w:hideMark/>
          </w:tcPr>
          <w:p w14:paraId="003DD6D1" w14:textId="77777777" w:rsidR="006B7431" w:rsidRPr="006B7431" w:rsidRDefault="006B7431" w:rsidP="006B7431">
            <w:r w:rsidRPr="006B7431">
              <w:t>Организатор аукциона принимает решение об отказе к участию в аукционе в следующих случаях:</w:t>
            </w:r>
          </w:p>
          <w:p w14:paraId="5F66CC3E" w14:textId="77777777" w:rsidR="006B7431" w:rsidRPr="006B7431" w:rsidRDefault="006B7431" w:rsidP="006B7431">
            <w:r w:rsidRPr="006B7431">
              <w:t>1.            при не предоставлении необходимых для участия в аукционе в электронной форме документов в электронной форме или представление недостоверных сведений;</w:t>
            </w:r>
          </w:p>
          <w:p w14:paraId="05B648D6" w14:textId="77777777" w:rsidR="006B7431" w:rsidRPr="006B7431" w:rsidRDefault="006B7431" w:rsidP="006B7431">
            <w:r w:rsidRPr="006B7431">
              <w:lastRenderedPageBreak/>
              <w:t>2.            при не поступлении задатка на дату рассмотрения заявок на участие в аукционе в электронной форме;</w:t>
            </w:r>
          </w:p>
          <w:p w14:paraId="3D14E13B" w14:textId="77777777" w:rsidR="006B7431" w:rsidRPr="006B7431" w:rsidRDefault="006B7431" w:rsidP="006B7431">
            <w:r w:rsidRPr="006B7431">
              <w:t>3.            при подаче заявки на участие в аукционе в электронной форме лицом, которое, в соответствии с Земельным кодексом РФ и другими Федеральными законами, не имеет права быть участником конкретного аукциона в электронной форме, для заключения договора аренды земельного участка;</w:t>
            </w:r>
          </w:p>
          <w:p w14:paraId="651163B5" w14:textId="77777777" w:rsidR="006B7431" w:rsidRPr="006B7431" w:rsidRDefault="006B7431" w:rsidP="006B7431">
            <w:r w:rsidRPr="006B7431">
              <w:t>4.  при наличии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в реестре недобросовестных участников аукциона.</w:t>
            </w:r>
          </w:p>
          <w:p w14:paraId="672AF756" w14:textId="77777777" w:rsidR="006B7431" w:rsidRPr="006B7431" w:rsidRDefault="006B7431" w:rsidP="006B7431">
            <w:r w:rsidRPr="006B7431">
              <w:t>Заявителям, признанным участниками электронного аукциона, и Заявителям, не допущенным к участию в электронном аукционе, Оператор электронной площадки направляет в электронной форме уведомления о принятых в отношении их решениях не позднее дня, следующего после дня подписания протокола рассмотрения заявок на участие в электронном аукционе.</w:t>
            </w:r>
          </w:p>
        </w:tc>
      </w:tr>
      <w:tr w:rsidR="006B7431" w:rsidRPr="006B7431" w14:paraId="7C16E0E4" w14:textId="77777777" w:rsidTr="006B7431">
        <w:tc>
          <w:tcPr>
            <w:tcW w:w="10170" w:type="dxa"/>
            <w:gridSpan w:val="3"/>
            <w:shd w:val="clear" w:color="auto" w:fill="FFFFFF"/>
            <w:vAlign w:val="center"/>
            <w:hideMark/>
          </w:tcPr>
          <w:p w14:paraId="4854E661" w14:textId="77777777" w:rsidR="006B7431" w:rsidRPr="006B7431" w:rsidRDefault="006B7431" w:rsidP="006B7431">
            <w:r w:rsidRPr="006B7431">
              <w:rPr>
                <w:b/>
                <w:bCs/>
                <w:i/>
                <w:iCs/>
              </w:rPr>
              <w:lastRenderedPageBreak/>
              <w:t>9. Место и дата проведения аукциона</w:t>
            </w:r>
          </w:p>
        </w:tc>
      </w:tr>
      <w:tr w:rsidR="006B7431" w:rsidRPr="006B7431" w14:paraId="7B65481A" w14:textId="77777777" w:rsidTr="006B7431">
        <w:tc>
          <w:tcPr>
            <w:tcW w:w="690" w:type="dxa"/>
            <w:shd w:val="clear" w:color="auto" w:fill="FFFFFF"/>
            <w:vAlign w:val="center"/>
            <w:hideMark/>
          </w:tcPr>
          <w:p w14:paraId="14BE79E0" w14:textId="77777777" w:rsidR="006B7431" w:rsidRPr="006B7431" w:rsidRDefault="006B7431" w:rsidP="006B7431">
            <w:r w:rsidRPr="006B7431">
              <w:t>9.1</w:t>
            </w:r>
          </w:p>
        </w:tc>
        <w:tc>
          <w:tcPr>
            <w:tcW w:w="2670" w:type="dxa"/>
            <w:shd w:val="clear" w:color="auto" w:fill="FFFFFF"/>
            <w:vAlign w:val="center"/>
            <w:hideMark/>
          </w:tcPr>
          <w:p w14:paraId="6A564157" w14:textId="77777777" w:rsidR="006B7431" w:rsidRPr="006B7431" w:rsidRDefault="006B7431" w:rsidP="006B7431">
            <w:r w:rsidRPr="006B7431">
              <w:t>Дата и время начала аукциона</w:t>
            </w:r>
          </w:p>
        </w:tc>
        <w:tc>
          <w:tcPr>
            <w:tcW w:w="6810" w:type="dxa"/>
            <w:shd w:val="clear" w:color="auto" w:fill="FFFFFF"/>
            <w:vAlign w:val="center"/>
            <w:hideMark/>
          </w:tcPr>
          <w:p w14:paraId="0A15A4F0" w14:textId="77777777" w:rsidR="006B7431" w:rsidRPr="006B7431" w:rsidRDefault="006B7431" w:rsidP="006B7431">
            <w:r w:rsidRPr="006B7431">
              <w:t>21.02.2024 г. в 10:00 (время московское)</w:t>
            </w:r>
          </w:p>
        </w:tc>
      </w:tr>
      <w:tr w:rsidR="006B7431" w:rsidRPr="006B7431" w14:paraId="779FBDD9" w14:textId="77777777" w:rsidTr="006B7431">
        <w:tc>
          <w:tcPr>
            <w:tcW w:w="690" w:type="dxa"/>
            <w:shd w:val="clear" w:color="auto" w:fill="FFFFFF"/>
            <w:vAlign w:val="center"/>
            <w:hideMark/>
          </w:tcPr>
          <w:p w14:paraId="778C0122" w14:textId="77777777" w:rsidR="006B7431" w:rsidRPr="006B7431" w:rsidRDefault="006B7431" w:rsidP="006B7431">
            <w:r w:rsidRPr="006B7431">
              <w:t>9.2</w:t>
            </w:r>
          </w:p>
        </w:tc>
        <w:tc>
          <w:tcPr>
            <w:tcW w:w="2670" w:type="dxa"/>
            <w:shd w:val="clear" w:color="auto" w:fill="FFFFFF"/>
            <w:vAlign w:val="center"/>
            <w:hideMark/>
          </w:tcPr>
          <w:p w14:paraId="51146093" w14:textId="77777777" w:rsidR="006B7431" w:rsidRPr="006B7431" w:rsidRDefault="006B7431" w:rsidP="006B7431">
            <w:r w:rsidRPr="006B7431">
              <w:t>Место проведения аукциона</w:t>
            </w:r>
          </w:p>
        </w:tc>
        <w:tc>
          <w:tcPr>
            <w:tcW w:w="6810" w:type="dxa"/>
            <w:shd w:val="clear" w:color="auto" w:fill="FFFFFF"/>
            <w:vAlign w:val="center"/>
            <w:hideMark/>
          </w:tcPr>
          <w:p w14:paraId="15C9BE8C" w14:textId="77777777" w:rsidR="006B7431" w:rsidRPr="006B7431" w:rsidRDefault="006B7431" w:rsidP="006B7431">
            <w:r w:rsidRPr="006B7431">
              <w:t>Единая электронная торговая площадка </w:t>
            </w:r>
            <w:r w:rsidRPr="006B7431">
              <w:rPr>
                <w:b/>
                <w:bCs/>
              </w:rPr>
              <w:t>Сбербанк-АСТ www.sberbank-ast.ru</w:t>
            </w:r>
          </w:p>
        </w:tc>
      </w:tr>
      <w:tr w:rsidR="006B7431" w:rsidRPr="006B7431" w14:paraId="6CC42CFD" w14:textId="77777777" w:rsidTr="006B7431">
        <w:tc>
          <w:tcPr>
            <w:tcW w:w="690" w:type="dxa"/>
            <w:shd w:val="clear" w:color="auto" w:fill="FFFFFF"/>
            <w:vAlign w:val="center"/>
            <w:hideMark/>
          </w:tcPr>
          <w:p w14:paraId="4643287D" w14:textId="77777777" w:rsidR="006B7431" w:rsidRPr="006B7431" w:rsidRDefault="006B7431" w:rsidP="006B7431">
            <w:r w:rsidRPr="006B7431">
              <w:t>9.3</w:t>
            </w:r>
          </w:p>
        </w:tc>
        <w:tc>
          <w:tcPr>
            <w:tcW w:w="2670" w:type="dxa"/>
            <w:shd w:val="clear" w:color="auto" w:fill="FFFFFF"/>
            <w:vAlign w:val="center"/>
            <w:hideMark/>
          </w:tcPr>
          <w:p w14:paraId="19752A97" w14:textId="77777777" w:rsidR="006B7431" w:rsidRPr="006B7431" w:rsidRDefault="006B7431" w:rsidP="006B7431">
            <w:r w:rsidRPr="006B7431">
              <w:t>Порядок проведения аукциона</w:t>
            </w:r>
          </w:p>
        </w:tc>
        <w:tc>
          <w:tcPr>
            <w:tcW w:w="6810" w:type="dxa"/>
            <w:shd w:val="clear" w:color="auto" w:fill="FFFFFF"/>
            <w:vAlign w:val="center"/>
            <w:hideMark/>
          </w:tcPr>
          <w:p w14:paraId="3EEF9AE7" w14:textId="77777777" w:rsidR="006B7431" w:rsidRPr="006B7431" w:rsidRDefault="006B7431" w:rsidP="006B7431">
            <w:r w:rsidRPr="006B7431">
              <w:t>Проведение аукциона в электронной форме обеспечивается Оператором электронной площадки.</w:t>
            </w:r>
          </w:p>
          <w:p w14:paraId="091664AA" w14:textId="77777777" w:rsidR="006B7431" w:rsidRPr="006B7431" w:rsidRDefault="006B7431" w:rsidP="006B7431">
            <w:r w:rsidRPr="006B7431">
              <w:t xml:space="preserve">В аукционе в электронной форме могут участвовать только Заявители, допущенные к участию в аукционе в электронной форме и признанные </w:t>
            </w:r>
            <w:r w:rsidRPr="006B7431">
              <w:lastRenderedPageBreak/>
              <w:t>Участниками. Оператор электронной площадки обеспечивает Участникам возможность принять участие в аукционе в электронной форме.</w:t>
            </w:r>
          </w:p>
          <w:p w14:paraId="3B2091F1" w14:textId="77777777" w:rsidR="006B7431" w:rsidRPr="006B7431" w:rsidRDefault="006B7431" w:rsidP="006B7431">
            <w:r w:rsidRPr="006B7431">
              <w:t>Процедура аукциона в электронной форме проводится в день и время, указанные в п.9.1 Извещения.</w:t>
            </w:r>
          </w:p>
          <w:p w14:paraId="6B8BAFA0" w14:textId="77777777" w:rsidR="006B7431" w:rsidRPr="006B7431" w:rsidRDefault="006B7431" w:rsidP="006B7431">
            <w:r w:rsidRPr="006B7431">
              <w:t>Аукцион в электронной форме проводится путем повышения начальной цены Предмета аукциона на "шаг аукциона", установленный п.5.1 Извещения (в разрезе лотов). Время ожидания предложения участника электронного аукциона о цене предмета аукциона составляет 10 (десять) минут. При поступлении предложения Участника электронного аукциона о повышении цены предмета аукциона время, оставшееся до истечения указанного срока, обновляется до 10 (десяти) минут. Если в течение указанного времени ни одного предложения о более высокой цене предмета аукциона не поступило, электронный аукцион завершается.</w:t>
            </w:r>
          </w:p>
          <w:p w14:paraId="68DD8E99" w14:textId="77777777" w:rsidR="006B7431" w:rsidRPr="006B7431" w:rsidRDefault="006B7431" w:rsidP="006B7431">
            <w:r w:rsidRPr="006B7431">
              <w:t>Победителем признается Участник, предложивший наибольший размер платы за соответствующий период.</w:t>
            </w:r>
          </w:p>
          <w:p w14:paraId="16B47EFE" w14:textId="77777777" w:rsidR="006B7431" w:rsidRPr="006B7431" w:rsidRDefault="006B7431" w:rsidP="006B7431">
            <w:r w:rsidRPr="006B7431">
              <w:t xml:space="preserve">Протокол проведения электронного аукциона подписывается усиленной квалифицированной электронной подписью Оператором электронной площадки и размещается им на электронной площадке в течение 1 (одного) часа после окончания электронного аукциона. В протоколе проведения электронного аукциона указываются адрес электронной площадки, дата, время начала и окончания электронного аукциона, начальная цена предмета аукциона в день проведения электронного аукциона, все максимальные предложения каждого участника о цене предмета аукциона. На основании данного протокола Организатор электронного аукциона в день проведения электронного аукциона обеспечивает подготовку протокола о результатах электронного аукциона, подписание данного протокола усиленной квалифицированной электронной подписью лицом, уполномоченным действовать от имени Организатора аукциона, и его размещение в течение одного рабочего дня </w:t>
            </w:r>
            <w:r w:rsidRPr="006B7431">
              <w:lastRenderedPageBreak/>
              <w:t>со дня подписания данного протокола на электронной площадке. Протокол о результатах электронного аукциона после его размещения на электронной площадке в автоматическом режиме направляется Оператором электронной площадки для размещения на официальном сайте.</w:t>
            </w:r>
          </w:p>
          <w:p w14:paraId="25788FF8" w14:textId="77777777" w:rsidR="006B7431" w:rsidRPr="006B7431" w:rsidRDefault="006B7431" w:rsidP="006B7431">
            <w:r w:rsidRPr="006B7431">
              <w:rPr>
                <w:u w:val="single"/>
              </w:rPr>
              <w:t>Аукцион признается несостоявшимся в следующих случаях:</w:t>
            </w:r>
          </w:p>
          <w:p w14:paraId="1D37F1B1" w14:textId="77777777" w:rsidR="006B7431" w:rsidRPr="006B7431" w:rsidRDefault="006B7431" w:rsidP="006B7431">
            <w:r w:rsidRPr="006B7431">
              <w:t>А) если 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w:t>
            </w:r>
          </w:p>
          <w:p w14:paraId="063FC98D" w14:textId="77777777" w:rsidR="006B7431" w:rsidRPr="006B7431" w:rsidRDefault="006B7431" w:rsidP="006B7431">
            <w:r w:rsidRPr="006B7431">
              <w:t>Б) если только один заявитель признан Участником аукциона;</w:t>
            </w:r>
          </w:p>
          <w:p w14:paraId="5823ED2E" w14:textId="77777777" w:rsidR="006B7431" w:rsidRPr="006B7431" w:rsidRDefault="006B7431" w:rsidP="006B7431">
            <w:r w:rsidRPr="006B7431">
              <w:t>В) если в аукционе принял участие единственный Участник;</w:t>
            </w:r>
          </w:p>
          <w:p w14:paraId="754ED812" w14:textId="77777777" w:rsidR="006B7431" w:rsidRPr="006B7431" w:rsidRDefault="006B7431" w:rsidP="006B7431">
            <w:r w:rsidRPr="006B7431">
              <w:t>Г) если ни один из Участников не сделал предложение о начальной цене.</w:t>
            </w:r>
          </w:p>
        </w:tc>
      </w:tr>
      <w:tr w:rsidR="006B7431" w:rsidRPr="006B7431" w14:paraId="156DAAB9" w14:textId="77777777" w:rsidTr="006B7431">
        <w:tc>
          <w:tcPr>
            <w:tcW w:w="10170" w:type="dxa"/>
            <w:gridSpan w:val="3"/>
            <w:shd w:val="clear" w:color="auto" w:fill="FFFFFF"/>
            <w:vAlign w:val="center"/>
            <w:hideMark/>
          </w:tcPr>
          <w:p w14:paraId="3CFEC8E4" w14:textId="77777777" w:rsidR="006B7431" w:rsidRPr="006B7431" w:rsidRDefault="006B7431" w:rsidP="006B7431">
            <w:r w:rsidRPr="006B7431">
              <w:rPr>
                <w:b/>
                <w:bCs/>
                <w:i/>
                <w:iCs/>
              </w:rPr>
              <w:lastRenderedPageBreak/>
              <w:t>10. Порядок ознакомления с документацией</w:t>
            </w:r>
          </w:p>
        </w:tc>
      </w:tr>
      <w:tr w:rsidR="006B7431" w:rsidRPr="006B7431" w14:paraId="7B66F652" w14:textId="77777777" w:rsidTr="006B7431">
        <w:tc>
          <w:tcPr>
            <w:tcW w:w="690" w:type="dxa"/>
            <w:shd w:val="clear" w:color="auto" w:fill="FFFFFF"/>
            <w:vAlign w:val="center"/>
            <w:hideMark/>
          </w:tcPr>
          <w:p w14:paraId="2B3B3128" w14:textId="77777777" w:rsidR="006B7431" w:rsidRPr="006B7431" w:rsidRDefault="006B7431" w:rsidP="006B7431">
            <w:r w:rsidRPr="006B7431">
              <w:t>10.1</w:t>
            </w:r>
          </w:p>
        </w:tc>
        <w:tc>
          <w:tcPr>
            <w:tcW w:w="2670" w:type="dxa"/>
            <w:shd w:val="clear" w:color="auto" w:fill="FFFFFF"/>
            <w:vAlign w:val="center"/>
            <w:hideMark/>
          </w:tcPr>
          <w:p w14:paraId="18D99CFB" w14:textId="77777777" w:rsidR="006B7431" w:rsidRPr="006B7431" w:rsidRDefault="006B7431" w:rsidP="006B7431">
            <w:r w:rsidRPr="006B7431">
              <w:t>Место размещения и порядок ознакомления с Извещением и аукционной документацией</w:t>
            </w:r>
          </w:p>
        </w:tc>
        <w:tc>
          <w:tcPr>
            <w:tcW w:w="6810" w:type="dxa"/>
            <w:shd w:val="clear" w:color="auto" w:fill="FFFFFF"/>
            <w:vAlign w:val="center"/>
            <w:hideMark/>
          </w:tcPr>
          <w:p w14:paraId="6F680DAA" w14:textId="77777777" w:rsidR="006B7431" w:rsidRPr="006B7431" w:rsidRDefault="006B7431" w:rsidP="006B7431">
            <w:r w:rsidRPr="006B7431">
              <w:t>Извещение находится в открытом доступе и размещено:</w:t>
            </w:r>
          </w:p>
          <w:p w14:paraId="05E133B7" w14:textId="77777777" w:rsidR="006B7431" w:rsidRPr="006B7431" w:rsidRDefault="006B7431" w:rsidP="006B7431">
            <w:r w:rsidRPr="006B7431">
              <w:t>- на официальном сайте Российской Федерации для размещения информации о проведении торгов </w:t>
            </w:r>
            <w:hyperlink r:id="rId6" w:history="1">
              <w:r w:rsidRPr="006B7431">
                <w:rPr>
                  <w:rStyle w:val="a3"/>
                  <w:b/>
                  <w:bCs/>
                </w:rPr>
                <w:t>www.torgi.gov.ru</w:t>
              </w:r>
            </w:hyperlink>
            <w:r w:rsidRPr="006B7431">
              <w:t>,</w:t>
            </w:r>
          </w:p>
          <w:p w14:paraId="2B8997D3" w14:textId="77777777" w:rsidR="006B7431" w:rsidRPr="006B7431" w:rsidRDefault="006B7431" w:rsidP="006B7431">
            <w:r w:rsidRPr="006B7431">
              <w:t>- на электронной площадке </w:t>
            </w:r>
            <w:r w:rsidRPr="006B7431">
              <w:rPr>
                <w:b/>
                <w:bCs/>
              </w:rPr>
              <w:t>Сбербанк-АСТ www.sberbank-ast.ru</w:t>
            </w:r>
            <w:r w:rsidRPr="006B7431">
              <w:t>,</w:t>
            </w:r>
          </w:p>
          <w:p w14:paraId="589230CC" w14:textId="77777777" w:rsidR="006B7431" w:rsidRPr="006B7431" w:rsidRDefault="006B7431" w:rsidP="006B7431">
            <w:r w:rsidRPr="006B7431">
              <w:t>- на официальном сайте администрации Дубровского района в сети "Интернет" </w:t>
            </w:r>
            <w:hyperlink r:id="rId7" w:history="1">
              <w:r w:rsidRPr="006B7431">
                <w:rPr>
                  <w:rStyle w:val="a3"/>
                  <w:b/>
                  <w:bCs/>
                </w:rPr>
                <w:t>www.admdubrovka.ru</w:t>
              </w:r>
            </w:hyperlink>
            <w:r w:rsidRPr="006B7431">
              <w:rPr>
                <w:b/>
                <w:bCs/>
              </w:rPr>
              <w:t>, в  </w:t>
            </w:r>
            <w:r w:rsidRPr="006B7431">
              <w:t>периодическом печатном средстве массой информации «Вестник Дубровского района». Ознакомиться с извещением и аукционной документацией можно в</w:t>
            </w:r>
            <w:r w:rsidRPr="006B7431">
              <w:rPr>
                <w:b/>
                <w:bCs/>
              </w:rPr>
              <w:t>  </w:t>
            </w:r>
            <w:r w:rsidRPr="006B7431">
              <w:t>любое время с даты размещения.</w:t>
            </w:r>
          </w:p>
        </w:tc>
      </w:tr>
      <w:tr w:rsidR="006B7431" w:rsidRPr="006B7431" w14:paraId="24183F55" w14:textId="77777777" w:rsidTr="006B7431">
        <w:tc>
          <w:tcPr>
            <w:tcW w:w="10170" w:type="dxa"/>
            <w:gridSpan w:val="3"/>
            <w:shd w:val="clear" w:color="auto" w:fill="FFFFFF"/>
            <w:vAlign w:val="center"/>
            <w:hideMark/>
          </w:tcPr>
          <w:p w14:paraId="38049D6D" w14:textId="77777777" w:rsidR="006B7431" w:rsidRPr="006B7431" w:rsidRDefault="006B7431" w:rsidP="006B7431">
            <w:r w:rsidRPr="006B7431">
              <w:rPr>
                <w:b/>
                <w:bCs/>
                <w:i/>
                <w:iCs/>
              </w:rPr>
              <w:t>11. Заключение договора</w:t>
            </w:r>
          </w:p>
        </w:tc>
      </w:tr>
      <w:tr w:rsidR="006B7431" w:rsidRPr="006B7431" w14:paraId="367A80EB" w14:textId="77777777" w:rsidTr="006B7431">
        <w:tc>
          <w:tcPr>
            <w:tcW w:w="690" w:type="dxa"/>
            <w:shd w:val="clear" w:color="auto" w:fill="FFFFFF"/>
            <w:vAlign w:val="center"/>
            <w:hideMark/>
          </w:tcPr>
          <w:p w14:paraId="51426676" w14:textId="77777777" w:rsidR="006B7431" w:rsidRPr="006B7431" w:rsidRDefault="006B7431" w:rsidP="006B7431">
            <w:r w:rsidRPr="006B7431">
              <w:t>11.1</w:t>
            </w:r>
          </w:p>
        </w:tc>
        <w:tc>
          <w:tcPr>
            <w:tcW w:w="2670" w:type="dxa"/>
            <w:shd w:val="clear" w:color="auto" w:fill="FFFFFF"/>
            <w:vAlign w:val="center"/>
            <w:hideMark/>
          </w:tcPr>
          <w:p w14:paraId="7B619AC0" w14:textId="77777777" w:rsidR="006B7431" w:rsidRPr="006B7431" w:rsidRDefault="006B7431" w:rsidP="006B7431">
            <w:r w:rsidRPr="006B7431">
              <w:t>Срок заключения договора</w:t>
            </w:r>
          </w:p>
        </w:tc>
        <w:tc>
          <w:tcPr>
            <w:tcW w:w="6810" w:type="dxa"/>
            <w:shd w:val="clear" w:color="auto" w:fill="FFFFFF"/>
            <w:vAlign w:val="center"/>
            <w:hideMark/>
          </w:tcPr>
          <w:p w14:paraId="6A7AA871" w14:textId="77777777" w:rsidR="006B7431" w:rsidRPr="006B7431" w:rsidRDefault="006B7431" w:rsidP="006B7431">
            <w:r w:rsidRPr="006B7431">
              <w:t xml:space="preserve">1) Проект Договора аренды земельного участка (Приложение №2 к настоящему извещению)  размещен на официальном сайте Российской </w:t>
            </w:r>
            <w:r w:rsidRPr="006B7431">
              <w:lastRenderedPageBreak/>
              <w:t>Федерации для размещения информации о проведении торгов </w:t>
            </w:r>
            <w:hyperlink r:id="rId8" w:history="1">
              <w:r w:rsidRPr="006B7431">
                <w:rPr>
                  <w:rStyle w:val="a3"/>
                  <w:b/>
                  <w:bCs/>
                </w:rPr>
                <w:t>www.torgi.gov.ru</w:t>
              </w:r>
            </w:hyperlink>
            <w:r w:rsidRPr="006B7431">
              <w:t> на электронной площадке </w:t>
            </w:r>
            <w:r w:rsidRPr="006B7431">
              <w:rPr>
                <w:b/>
                <w:bCs/>
              </w:rPr>
              <w:t>Сбербанк-АСТ </w:t>
            </w:r>
            <w:hyperlink r:id="rId9" w:history="1">
              <w:r w:rsidRPr="006B7431">
                <w:rPr>
                  <w:rStyle w:val="a3"/>
                  <w:b/>
                  <w:bCs/>
                </w:rPr>
                <w:t>www.sberbank-ast.ru</w:t>
              </w:r>
            </w:hyperlink>
            <w:r w:rsidRPr="006B7431">
              <w:rPr>
                <w:b/>
                <w:bCs/>
              </w:rPr>
              <w:t>.</w:t>
            </w:r>
          </w:p>
          <w:p w14:paraId="7E9CD814" w14:textId="77777777" w:rsidR="006B7431" w:rsidRPr="006B7431" w:rsidRDefault="006B7431" w:rsidP="006B7431">
            <w:r w:rsidRPr="006B7431">
              <w:t>2) Договор заключается между Арендодателем и Победителем аукциона в соответствии с Гражданским кодексом Российской Федерации, не ранее, чем через десять дней со дня размещения протокола рассмотрения заявок на участие в электронном аукционе в случае, если электронный аукцион признан несостоявшимся, либо протокола о результатах электронного аукциона на официальном сайте.</w:t>
            </w:r>
          </w:p>
          <w:p w14:paraId="621A8015" w14:textId="77777777" w:rsidR="006B7431" w:rsidRPr="006B7431" w:rsidRDefault="006B7431" w:rsidP="006B7431">
            <w:r w:rsidRPr="006B7431">
              <w:t>3) Уполномоченный орган обязан в течение пяти дней со дня истечения вышеуказанного срока, направить победителю электронного аукциона или иным лицам, с которыми заключается договор аренды земельного участка, подписанный проект договора аренды.</w:t>
            </w:r>
          </w:p>
          <w:p w14:paraId="2DB0998B" w14:textId="77777777" w:rsidR="006B7431" w:rsidRPr="006B7431" w:rsidRDefault="006B7431" w:rsidP="006B7431">
            <w:r w:rsidRPr="006B7431">
              <w:t>4) По результатам проведения электронного аукциона договор аренды заключается в электронной форме и подписывается усиленной квалифицированной электронной подписью сторон такого договора.</w:t>
            </w:r>
          </w:p>
          <w:p w14:paraId="6AFF4342" w14:textId="77777777" w:rsidR="006B7431" w:rsidRPr="006B7431" w:rsidRDefault="006B7431" w:rsidP="006B7431">
            <w:r w:rsidRPr="006B7431">
              <w:t>5) В случае, если заявку на участие в аукционе подало только одно лицо, признанное единственным участником аукциона, аукцион признается несостоявшимся и договор заключается с таким лицом по начальной величине ежегодной арендной платы земельного участка на электронной площадке. В случае отказа лица, признанного единственным участником аукциона, от заключения договора аукцион признается несостоявшимся, задаток ему не возвращается.</w:t>
            </w:r>
          </w:p>
          <w:p w14:paraId="5DC42C0B" w14:textId="77777777" w:rsidR="006B7431" w:rsidRPr="006B7431" w:rsidRDefault="006B7431" w:rsidP="006B7431">
            <w:r w:rsidRPr="006B7431">
              <w:t>6) При уклонении или отказе победителя аукциона от заключения в установленный срок договора аренды результаты аукциона аннулируются арендодателем, победитель утрачивает право на заключение указанного договора, задаток ему не возвращается.</w:t>
            </w:r>
          </w:p>
          <w:p w14:paraId="49DA7F95" w14:textId="77777777" w:rsidR="006B7431" w:rsidRPr="006B7431" w:rsidRDefault="006B7431" w:rsidP="006B7431">
            <w:r w:rsidRPr="006B7431">
              <w:lastRenderedPageBreak/>
              <w:t>7) Оплата приобретенного на аукционе права аренды земельного участка производится победителем аукциона единовременно перед подписанием договора аренды, в соответствии с условиями договора аренды. Задаток, внесенный победителем  на счет оператора торгов (перечисленный электронной площадкой на счет арендодателя), засчитывается в счет оплаты ежегодной арендной платы участка. Ответственность победителя в случае его отказа или уклонения от оплаты оставшейся величины ежегодной арендной платы земельного участка в установленные сроки предусматривается в соответствии с договором и законодательством Российской Федерации.</w:t>
            </w:r>
          </w:p>
          <w:p w14:paraId="5E5D4BF2" w14:textId="77777777" w:rsidR="006B7431" w:rsidRPr="006B7431" w:rsidRDefault="006B7431" w:rsidP="006B7431">
            <w:r w:rsidRPr="006B7431">
              <w:t>Победитель/арендатор перечисляет денежные средства на расчетный счет Арендодателя:</w:t>
            </w:r>
          </w:p>
          <w:p w14:paraId="3C37746E" w14:textId="77777777" w:rsidR="006B7431" w:rsidRPr="006B7431" w:rsidRDefault="006B7431" w:rsidP="006B7431">
            <w:r w:rsidRPr="006B7431">
              <w:t>ИНН 3210002306, КПП 324501001, ФИНУПРАВЛЕНИЕ АДМИНИСТРАЦИИ ДУБРОВСКОГО РАЙОНА (Комитет имущественных отношений администрация Дубровского района), БИК 011501101, сч. 03100643000000012700, л/сч. №04273D02200 в Отделении Брянск Банка России//УФК по Брянской области г. Брянск, ОКТМО 15612151, КБК 904 111 050 13 13 0000 120, ЕКС 40102810245370000019.</w:t>
            </w:r>
          </w:p>
        </w:tc>
      </w:tr>
      <w:tr w:rsidR="006B7431" w:rsidRPr="006B7431" w14:paraId="54FED371" w14:textId="77777777" w:rsidTr="006B7431">
        <w:tc>
          <w:tcPr>
            <w:tcW w:w="10170" w:type="dxa"/>
            <w:gridSpan w:val="3"/>
            <w:shd w:val="clear" w:color="auto" w:fill="FFFFFF"/>
            <w:vAlign w:val="center"/>
            <w:hideMark/>
          </w:tcPr>
          <w:p w14:paraId="14B092DD" w14:textId="77777777" w:rsidR="006B7431" w:rsidRPr="006B7431" w:rsidRDefault="006B7431" w:rsidP="006B7431">
            <w:r w:rsidRPr="006B7431">
              <w:rPr>
                <w:b/>
                <w:bCs/>
                <w:i/>
                <w:iCs/>
              </w:rPr>
              <w:lastRenderedPageBreak/>
              <w:t>12. Прочая информация</w:t>
            </w:r>
          </w:p>
        </w:tc>
      </w:tr>
      <w:tr w:rsidR="006B7431" w:rsidRPr="006B7431" w14:paraId="33E399EB" w14:textId="77777777" w:rsidTr="006B7431">
        <w:tc>
          <w:tcPr>
            <w:tcW w:w="690" w:type="dxa"/>
            <w:shd w:val="clear" w:color="auto" w:fill="FFFFFF"/>
            <w:vAlign w:val="center"/>
            <w:hideMark/>
          </w:tcPr>
          <w:p w14:paraId="4F0287DE" w14:textId="77777777" w:rsidR="006B7431" w:rsidRPr="006B7431" w:rsidRDefault="006B7431" w:rsidP="006B7431">
            <w:r w:rsidRPr="006B7431">
              <w:t>12.1</w:t>
            </w:r>
          </w:p>
        </w:tc>
        <w:tc>
          <w:tcPr>
            <w:tcW w:w="2670" w:type="dxa"/>
            <w:shd w:val="clear" w:color="auto" w:fill="FFFFFF"/>
            <w:vAlign w:val="center"/>
            <w:hideMark/>
          </w:tcPr>
          <w:p w14:paraId="2F23261E" w14:textId="77777777" w:rsidR="006B7431" w:rsidRPr="006B7431" w:rsidRDefault="006B7431" w:rsidP="006B7431">
            <w:r w:rsidRPr="006B7431">
              <w:t>Отказ Организатора аукциона от его проведения</w:t>
            </w:r>
          </w:p>
        </w:tc>
        <w:tc>
          <w:tcPr>
            <w:tcW w:w="6810" w:type="dxa"/>
            <w:shd w:val="clear" w:color="auto" w:fill="FFFFFF"/>
            <w:vAlign w:val="center"/>
            <w:hideMark/>
          </w:tcPr>
          <w:p w14:paraId="727A17E6" w14:textId="77777777" w:rsidR="006B7431" w:rsidRPr="006B7431" w:rsidRDefault="006B7431" w:rsidP="006B7431">
            <w:r w:rsidRPr="006B7431">
              <w:t>Организатор аукциона вправе отказаться от проведения аукциона в любое время, но не позднее, чем за 3 (три) дня до наступления даты его проведения.</w:t>
            </w:r>
          </w:p>
          <w:p w14:paraId="50F3CBF0" w14:textId="77777777" w:rsidR="006B7431" w:rsidRPr="006B7431" w:rsidRDefault="006B7431" w:rsidP="006B7431">
            <w:r w:rsidRPr="006B7431">
              <w:t>Извещение об отказе в проведении аукциона размещается на сайте Единой электронной торговой площадки </w:t>
            </w:r>
            <w:r w:rsidRPr="006B7431">
              <w:rPr>
                <w:b/>
                <w:bCs/>
              </w:rPr>
              <w:t>Сбербанк-АСТ </w:t>
            </w:r>
            <w:hyperlink r:id="rId10" w:history="1">
              <w:r w:rsidRPr="006B7431">
                <w:rPr>
                  <w:rStyle w:val="a3"/>
                  <w:b/>
                  <w:bCs/>
                </w:rPr>
                <w:t>www.sberbank-ast.ru</w:t>
              </w:r>
            </w:hyperlink>
            <w:r w:rsidRPr="006B7431">
              <w:rPr>
                <w:b/>
                <w:bCs/>
              </w:rPr>
              <w:t> </w:t>
            </w:r>
            <w:r w:rsidRPr="006B7431">
              <w:t>и на официальном сайте администрации Дубровского района в сети "Интернет</w:t>
            </w:r>
            <w:r w:rsidRPr="006B7431">
              <w:rPr>
                <w:b/>
                <w:bCs/>
              </w:rPr>
              <w:t>" </w:t>
            </w:r>
            <w:hyperlink r:id="rId11" w:history="1">
              <w:r w:rsidRPr="006B7431">
                <w:rPr>
                  <w:rStyle w:val="a3"/>
                  <w:b/>
                  <w:bCs/>
                </w:rPr>
                <w:t>www.admdubrovka.ru</w:t>
              </w:r>
            </w:hyperlink>
            <w:r w:rsidRPr="006B7431">
              <w:t xml:space="preserve"> Организатором аукциона в течение 3 (трех) дней со дня принятия данного решения. Организатор аукциона в течение 3 (трех) дней со дня принятия решения об отказе в проведении </w:t>
            </w:r>
            <w:r w:rsidRPr="006B7431">
              <w:lastRenderedPageBreak/>
              <w:t>аукциона обязан известить участников аукциона об отказе в проведении аукциона и возвратить его участникам внесенные задатки.</w:t>
            </w:r>
          </w:p>
        </w:tc>
      </w:tr>
      <w:tr w:rsidR="006B7431" w:rsidRPr="006B7431" w14:paraId="0549EF24" w14:textId="77777777" w:rsidTr="006B7431">
        <w:tc>
          <w:tcPr>
            <w:tcW w:w="690" w:type="dxa"/>
            <w:shd w:val="clear" w:color="auto" w:fill="FFFFFF"/>
            <w:vAlign w:val="center"/>
            <w:hideMark/>
          </w:tcPr>
          <w:p w14:paraId="3D949D25" w14:textId="77777777" w:rsidR="006B7431" w:rsidRPr="006B7431" w:rsidRDefault="006B7431" w:rsidP="006B7431">
            <w:r w:rsidRPr="006B7431">
              <w:lastRenderedPageBreak/>
              <w:t>12.2</w:t>
            </w:r>
          </w:p>
        </w:tc>
        <w:tc>
          <w:tcPr>
            <w:tcW w:w="2670" w:type="dxa"/>
            <w:shd w:val="clear" w:color="auto" w:fill="FFFFFF"/>
            <w:vAlign w:val="center"/>
            <w:hideMark/>
          </w:tcPr>
          <w:p w14:paraId="095D66F1" w14:textId="77777777" w:rsidR="006B7431" w:rsidRPr="006B7431" w:rsidRDefault="006B7431" w:rsidP="006B7431">
            <w:r w:rsidRPr="006B7431">
              <w:t>Справочная информация</w:t>
            </w:r>
          </w:p>
        </w:tc>
        <w:tc>
          <w:tcPr>
            <w:tcW w:w="6810" w:type="dxa"/>
            <w:shd w:val="clear" w:color="auto" w:fill="FFFFFF"/>
            <w:vAlign w:val="center"/>
            <w:hideMark/>
          </w:tcPr>
          <w:p w14:paraId="5F42DE80" w14:textId="77777777" w:rsidR="006B7431" w:rsidRPr="006B7431" w:rsidRDefault="006B7431" w:rsidP="006B7431">
            <w:r w:rsidRPr="006B7431">
              <w:t>Все иные вопросы, касающиеся проведения аукциона в электронной форме и не нашедшие отражения в настоящем извещении, регулируются законодательством РФ.</w:t>
            </w:r>
          </w:p>
          <w:p w14:paraId="235EC21F" w14:textId="77777777" w:rsidR="006B7431" w:rsidRPr="006B7431" w:rsidRDefault="006B7431" w:rsidP="006B7431">
            <w:r w:rsidRPr="006B7431">
              <w:t>С иной информацией, условиями договора земельного участка можно ознакомиться в течение указанного в настоящем Извещении срока подачи Заявок (со дня приема Заявок) в Комитете имущественных отношений администрации Дубровского района по адресу: 242750, Брянская область, Дубровский район, рп.Дубровка, ул. Победы, д. 18, 1-й этаж, кабинет 15, по рабочим дням с понедельника по четверг с 9.00 до 13.00, с 14.00 до 17.00, в пятницу – до 16.00. Выходные дни - суббота, воскресенье, праздничные дни - в соответствии с календарём. Контактный телефон: 8(48332) 9-24-78, 8(48332) 9-11-33.</w:t>
            </w:r>
          </w:p>
        </w:tc>
      </w:tr>
      <w:tr w:rsidR="006B7431" w:rsidRPr="006B7431" w14:paraId="2FFB1240" w14:textId="77777777" w:rsidTr="006B7431">
        <w:tc>
          <w:tcPr>
            <w:tcW w:w="690" w:type="dxa"/>
            <w:shd w:val="clear" w:color="auto" w:fill="FFFFFF"/>
            <w:vAlign w:val="center"/>
            <w:hideMark/>
          </w:tcPr>
          <w:p w14:paraId="0067DD52" w14:textId="77777777" w:rsidR="006B7431" w:rsidRPr="006B7431" w:rsidRDefault="006B7431" w:rsidP="006B7431">
            <w:r w:rsidRPr="006B7431">
              <w:t>12.3</w:t>
            </w:r>
          </w:p>
        </w:tc>
        <w:tc>
          <w:tcPr>
            <w:tcW w:w="2670" w:type="dxa"/>
            <w:shd w:val="clear" w:color="auto" w:fill="FFFFFF"/>
            <w:vAlign w:val="center"/>
            <w:hideMark/>
          </w:tcPr>
          <w:p w14:paraId="2BA250D5" w14:textId="77777777" w:rsidR="006B7431" w:rsidRPr="006B7431" w:rsidRDefault="006B7431" w:rsidP="006B7431">
            <w:r w:rsidRPr="006B7431">
              <w:t>Приложения</w:t>
            </w:r>
          </w:p>
        </w:tc>
        <w:tc>
          <w:tcPr>
            <w:tcW w:w="6810" w:type="dxa"/>
            <w:shd w:val="clear" w:color="auto" w:fill="FFFFFF"/>
            <w:vAlign w:val="center"/>
            <w:hideMark/>
          </w:tcPr>
          <w:p w14:paraId="0D03BE25" w14:textId="77777777" w:rsidR="006B7431" w:rsidRPr="006B7431" w:rsidRDefault="006B7431" w:rsidP="006B7431">
            <w:r w:rsidRPr="006B7431">
              <w:t>Приложение № 1 - образец заявки на участие в аукционе;</w:t>
            </w:r>
          </w:p>
          <w:p w14:paraId="63A24D3B" w14:textId="77777777" w:rsidR="006B7431" w:rsidRPr="006B7431" w:rsidRDefault="006B7431" w:rsidP="006B7431">
            <w:r w:rsidRPr="006B7431">
              <w:t>Приложение № 2 - проект договора аренды земельного участка;</w:t>
            </w:r>
          </w:p>
          <w:p w14:paraId="6479CEB0" w14:textId="77777777" w:rsidR="006B7431" w:rsidRPr="006B7431" w:rsidRDefault="006B7431" w:rsidP="006B7431">
            <w:r w:rsidRPr="006B7431">
              <w:t>Все приложения представлены отдельными документами и являются неотъемлемой частью настоящего Извещения.</w:t>
            </w:r>
          </w:p>
        </w:tc>
      </w:tr>
    </w:tbl>
    <w:p w14:paraId="4DF7F2B2" w14:textId="77777777" w:rsidR="006B7431" w:rsidRPr="006B7431" w:rsidRDefault="006B7431" w:rsidP="006B7431">
      <w:r w:rsidRPr="006B7431">
        <w:t> </w:t>
      </w:r>
    </w:p>
    <w:p w14:paraId="3C268183" w14:textId="77777777" w:rsidR="006B7431" w:rsidRPr="006B7431" w:rsidRDefault="006B7431" w:rsidP="006B7431">
      <w:r w:rsidRPr="006B7431">
        <w:t>Глава администрации</w:t>
      </w:r>
    </w:p>
    <w:p w14:paraId="2C43592E" w14:textId="77777777" w:rsidR="006B7431" w:rsidRPr="006B7431" w:rsidRDefault="006B7431" w:rsidP="006B7431">
      <w:r w:rsidRPr="006B7431">
        <w:t>Дубровского района                                                                            И.А.Шевелёв</w:t>
      </w:r>
    </w:p>
    <w:p w14:paraId="0B77BF3A" w14:textId="77777777" w:rsidR="00CB3F87" w:rsidRPr="006B7431" w:rsidRDefault="00CB3F87" w:rsidP="006B7431"/>
    <w:sectPr w:rsidR="00CB3F87" w:rsidRPr="006B7431" w:rsidSect="006B7431">
      <w:pgSz w:w="16838" w:h="11906" w:orient="landscape"/>
      <w:pgMar w:top="1701"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1B0DC3"/>
    <w:multiLevelType w:val="multilevel"/>
    <w:tmpl w:val="280245E0"/>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47C36DA"/>
    <w:multiLevelType w:val="multilevel"/>
    <w:tmpl w:val="0754A0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9390440"/>
    <w:multiLevelType w:val="multilevel"/>
    <w:tmpl w:val="671650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BDC3434"/>
    <w:multiLevelType w:val="multilevel"/>
    <w:tmpl w:val="C7A222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9272563"/>
    <w:multiLevelType w:val="multilevel"/>
    <w:tmpl w:val="1DB86B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FAC3931"/>
    <w:multiLevelType w:val="multilevel"/>
    <w:tmpl w:val="8E6069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230D7258"/>
    <w:multiLevelType w:val="multilevel"/>
    <w:tmpl w:val="B992BE3C"/>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7" w15:restartNumberingAfterBreak="0">
    <w:nsid w:val="29E166C0"/>
    <w:multiLevelType w:val="multilevel"/>
    <w:tmpl w:val="4496C4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2A995F8D"/>
    <w:multiLevelType w:val="multilevel"/>
    <w:tmpl w:val="BC0A80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2B7D0B62"/>
    <w:multiLevelType w:val="multilevel"/>
    <w:tmpl w:val="DB643AAC"/>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3E742F70"/>
    <w:multiLevelType w:val="multilevel"/>
    <w:tmpl w:val="114E2C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47066C94"/>
    <w:multiLevelType w:val="multilevel"/>
    <w:tmpl w:val="814240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4A8E5BB5"/>
    <w:multiLevelType w:val="multilevel"/>
    <w:tmpl w:val="E01EA2FA"/>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3" w15:restartNumberingAfterBreak="0">
    <w:nsid w:val="4AF85CF6"/>
    <w:multiLevelType w:val="multilevel"/>
    <w:tmpl w:val="09E85B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4EF55F58"/>
    <w:multiLevelType w:val="multilevel"/>
    <w:tmpl w:val="E6DC47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552F259C"/>
    <w:multiLevelType w:val="multilevel"/>
    <w:tmpl w:val="397A79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5A345324"/>
    <w:multiLevelType w:val="multilevel"/>
    <w:tmpl w:val="C00C1F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635623EB"/>
    <w:multiLevelType w:val="multilevel"/>
    <w:tmpl w:val="53AC442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6B84057E"/>
    <w:multiLevelType w:val="multilevel"/>
    <w:tmpl w:val="A08C9C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6E75515D"/>
    <w:multiLevelType w:val="multilevel"/>
    <w:tmpl w:val="2DD0146E"/>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7BFC4B79"/>
    <w:multiLevelType w:val="multilevel"/>
    <w:tmpl w:val="2646C9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8307">
    <w:abstractNumId w:val="14"/>
  </w:num>
  <w:num w:numId="2" w16cid:durableId="597061010">
    <w:abstractNumId w:val="16"/>
  </w:num>
  <w:num w:numId="3" w16cid:durableId="631056123">
    <w:abstractNumId w:val="7"/>
  </w:num>
  <w:num w:numId="4" w16cid:durableId="284318276">
    <w:abstractNumId w:val="1"/>
  </w:num>
  <w:num w:numId="5" w16cid:durableId="568226503">
    <w:abstractNumId w:val="5"/>
  </w:num>
  <w:num w:numId="6" w16cid:durableId="1216963523">
    <w:abstractNumId w:val="15"/>
  </w:num>
  <w:num w:numId="7" w16cid:durableId="764956537">
    <w:abstractNumId w:val="3"/>
  </w:num>
  <w:num w:numId="8" w16cid:durableId="1273171646">
    <w:abstractNumId w:val="17"/>
  </w:num>
  <w:num w:numId="9" w16cid:durableId="171724483">
    <w:abstractNumId w:val="13"/>
  </w:num>
  <w:num w:numId="10" w16cid:durableId="1171261449">
    <w:abstractNumId w:val="20"/>
  </w:num>
  <w:num w:numId="11" w16cid:durableId="1530802633">
    <w:abstractNumId w:val="8"/>
  </w:num>
  <w:num w:numId="12" w16cid:durableId="1165558659">
    <w:abstractNumId w:val="4"/>
  </w:num>
  <w:num w:numId="13" w16cid:durableId="1818447583">
    <w:abstractNumId w:val="10"/>
  </w:num>
  <w:num w:numId="14" w16cid:durableId="1063025696">
    <w:abstractNumId w:val="11"/>
  </w:num>
  <w:num w:numId="15" w16cid:durableId="1907915562">
    <w:abstractNumId w:val="18"/>
  </w:num>
  <w:num w:numId="16" w16cid:durableId="7217312">
    <w:abstractNumId w:val="2"/>
  </w:num>
  <w:num w:numId="17" w16cid:durableId="1692872040">
    <w:abstractNumId w:val="12"/>
  </w:num>
  <w:num w:numId="18" w16cid:durableId="1556621360">
    <w:abstractNumId w:val="6"/>
  </w:num>
  <w:num w:numId="19" w16cid:durableId="416487059">
    <w:abstractNumId w:val="19"/>
  </w:num>
  <w:num w:numId="20" w16cid:durableId="847402559">
    <w:abstractNumId w:val="9"/>
  </w:num>
  <w:num w:numId="21" w16cid:durableId="200384616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1591"/>
    <w:rsid w:val="0011441A"/>
    <w:rsid w:val="002002F0"/>
    <w:rsid w:val="002E5941"/>
    <w:rsid w:val="0034247F"/>
    <w:rsid w:val="003E1ED4"/>
    <w:rsid w:val="00574E88"/>
    <w:rsid w:val="005C0158"/>
    <w:rsid w:val="006B7431"/>
    <w:rsid w:val="00863C5D"/>
    <w:rsid w:val="00864171"/>
    <w:rsid w:val="00A71591"/>
    <w:rsid w:val="00AC653E"/>
    <w:rsid w:val="00AF2D8D"/>
    <w:rsid w:val="00B70569"/>
    <w:rsid w:val="00BB0E5D"/>
    <w:rsid w:val="00C50F32"/>
    <w:rsid w:val="00C7765B"/>
    <w:rsid w:val="00C778DF"/>
    <w:rsid w:val="00C86C41"/>
    <w:rsid w:val="00CB3F87"/>
    <w:rsid w:val="00CD641E"/>
    <w:rsid w:val="00DF5E4B"/>
    <w:rsid w:val="00E66D79"/>
    <w:rsid w:val="00EB2603"/>
    <w:rsid w:val="00ED5D2D"/>
    <w:rsid w:val="00EE7AAF"/>
    <w:rsid w:val="00FD68B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9EB8B4"/>
  <w15:chartTrackingRefBased/>
  <w15:docId w15:val="{4529E7D9-1865-4533-B6CC-7082AFFAFB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A71591"/>
    <w:rPr>
      <w:color w:val="0563C1" w:themeColor="hyperlink"/>
      <w:u w:val="single"/>
    </w:rPr>
  </w:style>
  <w:style w:type="character" w:styleId="a4">
    <w:name w:val="Unresolved Mention"/>
    <w:basedOn w:val="a0"/>
    <w:uiPriority w:val="99"/>
    <w:semiHidden/>
    <w:unhideWhenUsed/>
    <w:rsid w:val="00A7159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754396">
      <w:bodyDiv w:val="1"/>
      <w:marLeft w:val="0"/>
      <w:marRight w:val="0"/>
      <w:marTop w:val="0"/>
      <w:marBottom w:val="0"/>
      <w:divBdr>
        <w:top w:val="none" w:sz="0" w:space="0" w:color="auto"/>
        <w:left w:val="none" w:sz="0" w:space="0" w:color="auto"/>
        <w:bottom w:val="none" w:sz="0" w:space="0" w:color="auto"/>
        <w:right w:val="none" w:sz="0" w:space="0" w:color="auto"/>
      </w:divBdr>
    </w:div>
    <w:div w:id="15083953">
      <w:bodyDiv w:val="1"/>
      <w:marLeft w:val="0"/>
      <w:marRight w:val="0"/>
      <w:marTop w:val="0"/>
      <w:marBottom w:val="0"/>
      <w:divBdr>
        <w:top w:val="none" w:sz="0" w:space="0" w:color="auto"/>
        <w:left w:val="none" w:sz="0" w:space="0" w:color="auto"/>
        <w:bottom w:val="none" w:sz="0" w:space="0" w:color="auto"/>
        <w:right w:val="none" w:sz="0" w:space="0" w:color="auto"/>
      </w:divBdr>
    </w:div>
    <w:div w:id="585309534">
      <w:bodyDiv w:val="1"/>
      <w:marLeft w:val="0"/>
      <w:marRight w:val="0"/>
      <w:marTop w:val="0"/>
      <w:marBottom w:val="0"/>
      <w:divBdr>
        <w:top w:val="none" w:sz="0" w:space="0" w:color="auto"/>
        <w:left w:val="none" w:sz="0" w:space="0" w:color="auto"/>
        <w:bottom w:val="none" w:sz="0" w:space="0" w:color="auto"/>
        <w:right w:val="none" w:sz="0" w:space="0" w:color="auto"/>
      </w:divBdr>
    </w:div>
    <w:div w:id="744031418">
      <w:bodyDiv w:val="1"/>
      <w:marLeft w:val="0"/>
      <w:marRight w:val="0"/>
      <w:marTop w:val="0"/>
      <w:marBottom w:val="0"/>
      <w:divBdr>
        <w:top w:val="none" w:sz="0" w:space="0" w:color="auto"/>
        <w:left w:val="none" w:sz="0" w:space="0" w:color="auto"/>
        <w:bottom w:val="none" w:sz="0" w:space="0" w:color="auto"/>
        <w:right w:val="none" w:sz="0" w:space="0" w:color="auto"/>
      </w:divBdr>
    </w:div>
    <w:div w:id="808011583">
      <w:bodyDiv w:val="1"/>
      <w:marLeft w:val="0"/>
      <w:marRight w:val="0"/>
      <w:marTop w:val="0"/>
      <w:marBottom w:val="0"/>
      <w:divBdr>
        <w:top w:val="none" w:sz="0" w:space="0" w:color="auto"/>
        <w:left w:val="none" w:sz="0" w:space="0" w:color="auto"/>
        <w:bottom w:val="none" w:sz="0" w:space="0" w:color="auto"/>
        <w:right w:val="none" w:sz="0" w:space="0" w:color="auto"/>
      </w:divBdr>
    </w:div>
    <w:div w:id="820125140">
      <w:bodyDiv w:val="1"/>
      <w:marLeft w:val="0"/>
      <w:marRight w:val="0"/>
      <w:marTop w:val="0"/>
      <w:marBottom w:val="0"/>
      <w:divBdr>
        <w:top w:val="none" w:sz="0" w:space="0" w:color="auto"/>
        <w:left w:val="none" w:sz="0" w:space="0" w:color="auto"/>
        <w:bottom w:val="none" w:sz="0" w:space="0" w:color="auto"/>
        <w:right w:val="none" w:sz="0" w:space="0" w:color="auto"/>
      </w:divBdr>
    </w:div>
    <w:div w:id="1024134266">
      <w:bodyDiv w:val="1"/>
      <w:marLeft w:val="0"/>
      <w:marRight w:val="0"/>
      <w:marTop w:val="0"/>
      <w:marBottom w:val="0"/>
      <w:divBdr>
        <w:top w:val="none" w:sz="0" w:space="0" w:color="auto"/>
        <w:left w:val="none" w:sz="0" w:space="0" w:color="auto"/>
        <w:bottom w:val="none" w:sz="0" w:space="0" w:color="auto"/>
        <w:right w:val="none" w:sz="0" w:space="0" w:color="auto"/>
      </w:divBdr>
    </w:div>
    <w:div w:id="1104611661">
      <w:bodyDiv w:val="1"/>
      <w:marLeft w:val="0"/>
      <w:marRight w:val="0"/>
      <w:marTop w:val="0"/>
      <w:marBottom w:val="0"/>
      <w:divBdr>
        <w:top w:val="none" w:sz="0" w:space="0" w:color="auto"/>
        <w:left w:val="none" w:sz="0" w:space="0" w:color="auto"/>
        <w:bottom w:val="none" w:sz="0" w:space="0" w:color="auto"/>
        <w:right w:val="none" w:sz="0" w:space="0" w:color="auto"/>
      </w:divBdr>
    </w:div>
    <w:div w:id="1454984086">
      <w:bodyDiv w:val="1"/>
      <w:marLeft w:val="0"/>
      <w:marRight w:val="0"/>
      <w:marTop w:val="0"/>
      <w:marBottom w:val="0"/>
      <w:divBdr>
        <w:top w:val="none" w:sz="0" w:space="0" w:color="auto"/>
        <w:left w:val="none" w:sz="0" w:space="0" w:color="auto"/>
        <w:bottom w:val="none" w:sz="0" w:space="0" w:color="auto"/>
        <w:right w:val="none" w:sz="0" w:space="0" w:color="auto"/>
      </w:divBdr>
    </w:div>
    <w:div w:id="1482505072">
      <w:bodyDiv w:val="1"/>
      <w:marLeft w:val="0"/>
      <w:marRight w:val="0"/>
      <w:marTop w:val="0"/>
      <w:marBottom w:val="0"/>
      <w:divBdr>
        <w:top w:val="none" w:sz="0" w:space="0" w:color="auto"/>
        <w:left w:val="none" w:sz="0" w:space="0" w:color="auto"/>
        <w:bottom w:val="none" w:sz="0" w:space="0" w:color="auto"/>
        <w:right w:val="none" w:sz="0" w:space="0" w:color="auto"/>
      </w:divBdr>
    </w:div>
    <w:div w:id="1494178606">
      <w:bodyDiv w:val="1"/>
      <w:marLeft w:val="0"/>
      <w:marRight w:val="0"/>
      <w:marTop w:val="0"/>
      <w:marBottom w:val="0"/>
      <w:divBdr>
        <w:top w:val="none" w:sz="0" w:space="0" w:color="auto"/>
        <w:left w:val="none" w:sz="0" w:space="0" w:color="auto"/>
        <w:bottom w:val="none" w:sz="0" w:space="0" w:color="auto"/>
        <w:right w:val="none" w:sz="0" w:space="0" w:color="auto"/>
      </w:divBdr>
    </w:div>
    <w:div w:id="1611473262">
      <w:bodyDiv w:val="1"/>
      <w:marLeft w:val="0"/>
      <w:marRight w:val="0"/>
      <w:marTop w:val="0"/>
      <w:marBottom w:val="0"/>
      <w:divBdr>
        <w:top w:val="none" w:sz="0" w:space="0" w:color="auto"/>
        <w:left w:val="none" w:sz="0" w:space="0" w:color="auto"/>
        <w:bottom w:val="none" w:sz="0" w:space="0" w:color="auto"/>
        <w:right w:val="none" w:sz="0" w:space="0" w:color="auto"/>
      </w:divBdr>
    </w:div>
    <w:div w:id="1944340683">
      <w:bodyDiv w:val="1"/>
      <w:marLeft w:val="0"/>
      <w:marRight w:val="0"/>
      <w:marTop w:val="0"/>
      <w:marBottom w:val="0"/>
      <w:divBdr>
        <w:top w:val="none" w:sz="0" w:space="0" w:color="auto"/>
        <w:left w:val="none" w:sz="0" w:space="0" w:color="auto"/>
        <w:bottom w:val="none" w:sz="0" w:space="0" w:color="auto"/>
        <w:right w:val="none" w:sz="0" w:space="0" w:color="auto"/>
      </w:divBdr>
    </w:div>
    <w:div w:id="1944485022">
      <w:bodyDiv w:val="1"/>
      <w:marLeft w:val="0"/>
      <w:marRight w:val="0"/>
      <w:marTop w:val="0"/>
      <w:marBottom w:val="0"/>
      <w:divBdr>
        <w:top w:val="none" w:sz="0" w:space="0" w:color="auto"/>
        <w:left w:val="none" w:sz="0" w:space="0" w:color="auto"/>
        <w:bottom w:val="none" w:sz="0" w:space="0" w:color="auto"/>
        <w:right w:val="none" w:sz="0" w:space="0" w:color="auto"/>
      </w:divBdr>
    </w:div>
    <w:div w:id="1961380829">
      <w:bodyDiv w:val="1"/>
      <w:marLeft w:val="0"/>
      <w:marRight w:val="0"/>
      <w:marTop w:val="0"/>
      <w:marBottom w:val="0"/>
      <w:divBdr>
        <w:top w:val="none" w:sz="0" w:space="0" w:color="auto"/>
        <w:left w:val="none" w:sz="0" w:space="0" w:color="auto"/>
        <w:bottom w:val="none" w:sz="0" w:space="0" w:color="auto"/>
        <w:right w:val="none" w:sz="0" w:space="0" w:color="auto"/>
      </w:divBdr>
    </w:div>
    <w:div w:id="2066953457">
      <w:bodyDiv w:val="1"/>
      <w:marLeft w:val="0"/>
      <w:marRight w:val="0"/>
      <w:marTop w:val="0"/>
      <w:marBottom w:val="0"/>
      <w:divBdr>
        <w:top w:val="none" w:sz="0" w:space="0" w:color="auto"/>
        <w:left w:val="none" w:sz="0" w:space="0" w:color="auto"/>
        <w:bottom w:val="none" w:sz="0" w:space="0" w:color="auto"/>
        <w:right w:val="none" w:sz="0" w:space="0" w:color="auto"/>
      </w:divBdr>
    </w:div>
    <w:div w:id="20741134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orgi.gov.ru/"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dmdubrovka.ru/"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torgi.gov.ru/" TargetMode="External"/><Relationship Id="rId11" Type="http://schemas.openxmlformats.org/officeDocument/2006/relationships/hyperlink" Target="http://www.admdubrovka.ru/" TargetMode="External"/><Relationship Id="rId5" Type="http://schemas.openxmlformats.org/officeDocument/2006/relationships/hyperlink" Target="http://www.torgi.gov.ru/" TargetMode="External"/><Relationship Id="rId10" Type="http://schemas.openxmlformats.org/officeDocument/2006/relationships/hyperlink" Target="http://www.sberbank-ast.ru/" TargetMode="External"/><Relationship Id="rId4" Type="http://schemas.openxmlformats.org/officeDocument/2006/relationships/webSettings" Target="webSettings.xml"/><Relationship Id="rId9" Type="http://schemas.openxmlformats.org/officeDocument/2006/relationships/hyperlink" Target="http://www.sberbank-as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17</Pages>
  <Words>3948</Words>
  <Characters>22504</Characters>
  <Application>Microsoft Office Word</Application>
  <DocSecurity>0</DocSecurity>
  <Lines>187</Lines>
  <Paragraphs>52</Paragraphs>
  <ScaleCrop>false</ScaleCrop>
  <Company/>
  <LinksUpToDate>false</LinksUpToDate>
  <CharactersWithSpaces>26400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2025-01-09T06:25:00Z</dcterms:created>
  <dcterms:modified xsi:type="dcterms:W3CDTF">2025-01-09T06:25:00Z</dcterms:modified>
</cp:coreProperties>
</file>